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Curso de Educación Permanente: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8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48"/>
          <w:szCs w:val="48"/>
          <w:rtl w:val="0"/>
        </w:rPr>
        <w:t xml:space="preserve">“El cuidado de los equipos de trabajo”.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8" w:lineRule="auto"/>
        <w:rPr>
          <w:rFonts w:ascii="Arial" w:cs="Arial" w:eastAsia="Arial" w:hAnsi="Arial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Docente/s: Lic. En Psic. Rodrigo Odriozola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Psic. Social Karina Santana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Psicodramatista Diego Cebreiro.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Docente/s invitado/s: Lic. Sebastian Batista.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Período de inscripción: Abierto hasta 21/04/2020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Fecha de inicio:   21/04/2020  finaliza 28/08/2020.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14:00 a 16:00 hs.(Sujeta a la situación de Emergencia Sanitaria del País)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Clases Programadas: los días viernes. Frecuencia mensual.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Cupo: 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Localidad: Montevideo.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Local: Programa Apex,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Haití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1606.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DESTINATARIOS: </w:t>
      </w:r>
      <w:r w:rsidDel="00000000" w:rsidR="00000000" w:rsidRPr="00000000">
        <w:rPr>
          <w:rFonts w:ascii="Arial" w:cs="Arial" w:eastAsia="Arial" w:hAnsi="Arial"/>
          <w:rtl w:val="0"/>
        </w:rPr>
        <w:t xml:space="preserve">Trabajadores. Integrantes de Equipos de trabajo en territorio del Municipio A  (Movimiento para las autonomías. Programa de Salud Mental. Jóvenes en Red. Equipo Cerro y Santa Catalina. Etaf Codof, UCC Cerro, Socat IPRU, Pasantes PTI).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OBJETIVO/S GENERAL/ES: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Generar espacios de Juego que promuevan salud emocional, a través de actividades  centradas en la educación preventiva y la investigación de los factores que intervienen en la misma.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OBJETIVOS ESPECÍFICOS: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-Desarrollar Programas de educación preventiva, que fortalezcan los factores protectores de la salud emocional, a través de técnicas lúdicas.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-Promover al Juego, como bien cultural intangible, necesario para el desarrollo saludable de las personas, los equipos y las comunidades.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-Fortalecimiento de la comunicación entre participantes.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-Promover y generar conexiones para potenciar lo personal y lo grupal.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- Generar espacios de cuidado que permitan abordar y tramitar situaciones estresantes así como también reflexionar acerca de la práctica.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TEMARIO: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¿Porqué es importante cuidar a los que cuidan?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Prevención y promoción de salud emocional de los equipos.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Importancia del juego como herramienta al servicio de la salud integral.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Utilización de recursos expresivos.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Diferentes miradas de lo grupal.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Breve introducción al psicodrama, como recurso comunicacional.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Herramientas y dinámicas para trabajar con grupos.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METODOLOGÍA: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dispositivo de trabajo es el JUEGÓDROMO. 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Juegódromo es un dispositivo de observación e intervención psicológica, desarrollado para fortalecer la salud emocional de las personas a través del Juego. 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Integra una serie de técnicas provenientes de la psicología, psicología grupal, el psicodrama, la lúdica, la música, la expresión corporal, la plástica, la dramática y las letras. Tiene como premisa generar un espacio de disfrute que alivie las tensiones del  día a día y nos reconecte con nosotros mismos, con nuestros grupos de pertenencia y con nuestro entorno. 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Permite a las personas percibirse y pensarse de formas inéditas y sensibles en el encuentro con los demás. Procura conexiones para potenciar lo personal y lo grupal. 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Esto se logra a través de un encuadre de trabajo que permite a los participantes desplegar sus singularidades en un clima de confianza y cuidado. 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Juegódromo puede  ser entendido como un ejercicio práctico para desarrollar las distintas habilidades emocionales. Las emociones son la base dinámica de la personalidad; nos mueven a tomar todo tipo de decisiones. La Alfabetización Emocional brinda habilidades de identificación, comprensión y regulación emocional tanto en la vida personal como en el intercambio con la comunidad; a través de técnicas que promueven el autoconocimiento y la autoestima.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utilización de recursos expresivos como herramienta, constituye un factor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preponderante a la hora de incorporar la vivencia, jerarquizar los puntos claves, 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fomentar la capacidad analítica, desarrollar la creatividad, trabajar en forma integral,incrementar la autoestima, estimular la cohesión grupal y el sentimiento de pertenencia. 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espacio contribuye a un desarrollo del aprendizaje colaborativo, nos ayuda a entender y entendernos mejor, propicia la generación de ideas, colabora con la comunicación, nos enseña a manejar mejor nuestras emociones y ayuda a liberar el estrés en un ambiente de respeto y disfrute.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BIBLIOGRAFÍA BÁSICA (Formato APA):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Caillois, R.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(2015) Los juegos. los hombres: la máscara y el vértigo. Fondo de cultura económica. 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-Chaparro, J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(2010) El juego como metáfora de libertad y responsabilidad: la ética hermenéutica de H-G. Gadamer. Universitat de Valencia.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jc w:val="both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rtl w:val="0"/>
          </w:rPr>
          <w:t xml:space="preserve">http://www.tesisenred.net/bitstream/handle/10803/52085/chaparro.pdf?sequence=1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-De Brasi, J. C. &amp; otros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(1995) Grupo: Multiplicidad en Dimensiones de la grupalidad.  Montevideo: Multiplicidades.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-Fernández, A.M.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(1992) Cap. VII el nudo grupal. En El campo grupal. Bs As: Nueva Visión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-Fulquez Castro, S.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(2011) Inteligencia Emocional y el Ajuste Psicológico. tesis de doctorado /  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UABC (Autonomous University of Baja California) Mexicali, Baja California.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-Goleman, D.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(1996) Inteligencia Emocional Ed.: Paidos, Barcelona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-Lapassade, G.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(1977) Grupos, organizaciones e instituciones. Ed. Granica. Barcelona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Rodríguez Nebot, J.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(2004) Clínica Móvil Socioanálisis y la red, en transferencia,                implicación y transversalidad. Psicolibros, Mdeo.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-Pavlovsky, E. Bauleo, A.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(1986), Efectos del Proceso grupal en Lo grupal 3. Bs As: Búsqueda.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-Pavlovsky, E. Frydlewsky, L.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(1991), Sobre dos formas de comprender del  coordinador grupal en Lo grupal. Buenos Aires: Búsqueda.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-Riviere, E. P.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(1985), Teoría del vínculo, Buenos Aires: Nueva Visión.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-Yalom, I.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(2000) Psicoterapia existencial y terapia de grupo. Paidos, Barcelona.</w:t>
      </w:r>
    </w:p>
    <w:p w:rsidR="00000000" w:rsidDel="00000000" w:rsidP="00000000" w:rsidRDefault="00000000" w:rsidRPr="00000000" w14:paraId="00000046">
      <w:pPr>
        <w:shd w:fill="ffffff" w:val="clea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SISTEMA DE EVALUACIÓN:</w:t>
      </w:r>
    </w:p>
    <w:p w:rsidR="00000000" w:rsidDel="00000000" w:rsidP="00000000" w:rsidRDefault="00000000" w:rsidRPr="00000000" w14:paraId="00000049">
      <w:pPr>
        <w:shd w:fill="ffffff" w:val="clea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asistencia.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361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-483234</wp:posOffset>
          </wp:positionH>
          <wp:positionV relativeFrom="paragraph">
            <wp:posOffset>635</wp:posOffset>
          </wp:positionV>
          <wp:extent cx="7522845" cy="67310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284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-504189</wp:posOffset>
          </wp:positionH>
          <wp:positionV relativeFrom="paragraph">
            <wp:posOffset>635</wp:posOffset>
          </wp:positionV>
          <wp:extent cx="7531100" cy="10287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11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00000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  <w:jc w:val="left"/>
    </w:pPr>
    <w:rPr>
      <w:rFonts w:ascii="Cambria" w:cs="Cambria" w:eastAsia="Cambria" w:hAnsi="Cambria"/>
      <w:b w:val="1"/>
      <w:color w:val="00000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  <w:jc w:val="left"/>
    </w:pPr>
    <w:rPr>
      <w:rFonts w:ascii="Cambria" w:cs="Cambria" w:eastAsia="Cambria" w:hAnsi="Cambria"/>
      <w:b w:val="1"/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  <w:jc w:val="left"/>
    </w:pPr>
    <w:rPr>
      <w:rFonts w:ascii="Cambria" w:cs="Cambria" w:eastAsia="Cambria" w:hAnsi="Cambria"/>
      <w:b w:val="1"/>
      <w:color w:val="00000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  <w:jc w:val="left"/>
    </w:pPr>
    <w:rPr>
      <w:rFonts w:ascii="Cambria" w:cs="Cambria" w:eastAsia="Cambria" w:hAnsi="Cambria"/>
      <w:b w:val="1"/>
      <w:color w:val="00000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  <w:jc w:val="left"/>
    </w:pPr>
    <w:rPr>
      <w:rFonts w:ascii="Cambria" w:cs="Cambria" w:eastAsia="Cambria" w:hAnsi="Cambria"/>
      <w:b w:val="1"/>
      <w:color w:val="00000a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E20BC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Encabezado1" w:customStyle="1">
    <w:name w:val="Heading 1"/>
    <w:basedOn w:val="Normal"/>
    <w:next w:val="Normal"/>
    <w:qFormat w:val="1"/>
    <w:rsid w:val="007D04BD"/>
    <w:pPr>
      <w:keepNext w:val="1"/>
      <w:keepLines w:val="1"/>
      <w:widowControl w:val="0"/>
      <w:spacing w:after="120" w:before="480"/>
      <w:outlineLvl w:val="0"/>
    </w:pPr>
    <w:rPr>
      <w:b w:val="1"/>
      <w:color w:val="00000a"/>
      <w:sz w:val="48"/>
      <w:szCs w:val="48"/>
      <w:lang w:bidi="hi-IN" w:eastAsia="zh-CN"/>
    </w:rPr>
  </w:style>
  <w:style w:type="paragraph" w:styleId="Encabezado2">
    <w:name w:val="Heading 2"/>
    <w:basedOn w:val="Encabezado"/>
    <w:qFormat w:val="1"/>
    <w:rsid w:val="002E0142"/>
    <w:pPr>
      <w:keepNext w:val="1"/>
      <w:keepLines w:val="1"/>
      <w:widowControl w:val="0"/>
      <w:bidi w:val="0"/>
      <w:spacing w:after="80" w:before="360"/>
      <w:jc w:val="left"/>
      <w:outlineLvl w:val="1"/>
    </w:pPr>
    <w:rPr>
      <w:rFonts w:ascii="Cambria" w:cs="Cambria" w:eastAsia="Cambria" w:hAnsi="Cambria"/>
      <w:b w:val="1"/>
      <w:color w:val="00000a"/>
      <w:sz w:val="36"/>
      <w:szCs w:val="36"/>
      <w:lang w:bidi="ar-SA" w:eastAsia="es-ES" w:val="es-ES"/>
    </w:rPr>
  </w:style>
  <w:style w:type="paragraph" w:styleId="Encabezado3">
    <w:name w:val="Heading 3"/>
    <w:basedOn w:val="Encabezado"/>
    <w:qFormat w:val="1"/>
    <w:rsid w:val="002E0142"/>
    <w:pPr>
      <w:keepNext w:val="1"/>
      <w:keepLines w:val="1"/>
      <w:widowControl w:val="0"/>
      <w:bidi w:val="0"/>
      <w:spacing w:after="80" w:before="280"/>
      <w:jc w:val="left"/>
      <w:outlineLvl w:val="2"/>
    </w:pPr>
    <w:rPr>
      <w:rFonts w:ascii="Cambria" w:cs="Cambria" w:eastAsia="Cambria" w:hAnsi="Cambria"/>
      <w:b w:val="1"/>
      <w:color w:val="00000a"/>
      <w:sz w:val="28"/>
      <w:szCs w:val="28"/>
      <w:lang w:bidi="ar-SA" w:eastAsia="es-ES" w:val="es-ES"/>
    </w:rPr>
  </w:style>
  <w:style w:type="paragraph" w:styleId="Encabezado4">
    <w:name w:val="Heading 4"/>
    <w:basedOn w:val="Encabezado"/>
    <w:qFormat w:val="1"/>
    <w:rsid w:val="002E0142"/>
    <w:pPr>
      <w:keepNext w:val="1"/>
      <w:keepLines w:val="1"/>
      <w:widowControl w:val="0"/>
      <w:bidi w:val="0"/>
      <w:spacing w:after="40" w:before="240"/>
      <w:jc w:val="left"/>
      <w:outlineLvl w:val="3"/>
    </w:pPr>
    <w:rPr>
      <w:rFonts w:ascii="Cambria" w:cs="Cambria" w:eastAsia="Cambria" w:hAnsi="Cambria"/>
      <w:b w:val="1"/>
      <w:color w:val="00000a"/>
      <w:sz w:val="24"/>
      <w:szCs w:val="24"/>
      <w:lang w:bidi="ar-SA" w:eastAsia="es-ES" w:val="es-ES"/>
    </w:rPr>
  </w:style>
  <w:style w:type="paragraph" w:styleId="Encabezado5">
    <w:name w:val="Heading 5"/>
    <w:basedOn w:val="Encabezado"/>
    <w:qFormat w:val="1"/>
    <w:rsid w:val="002E0142"/>
    <w:pPr>
      <w:keepNext w:val="1"/>
      <w:keepLines w:val="1"/>
      <w:widowControl w:val="0"/>
      <w:bidi w:val="0"/>
      <w:spacing w:after="40" w:before="220"/>
      <w:jc w:val="left"/>
      <w:outlineLvl w:val="4"/>
    </w:pPr>
    <w:rPr>
      <w:rFonts w:ascii="Cambria" w:cs="Cambria" w:eastAsia="Cambria" w:hAnsi="Cambria"/>
      <w:b w:val="1"/>
      <w:color w:val="00000a"/>
      <w:sz w:val="22"/>
      <w:szCs w:val="22"/>
      <w:lang w:bidi="ar-SA" w:eastAsia="es-ES" w:val="es-ES"/>
    </w:rPr>
  </w:style>
  <w:style w:type="paragraph" w:styleId="Encabezado6">
    <w:name w:val="Heading 6"/>
    <w:basedOn w:val="Encabezado"/>
    <w:qFormat w:val="1"/>
    <w:rsid w:val="002E0142"/>
    <w:pPr>
      <w:keepNext w:val="1"/>
      <w:keepLines w:val="1"/>
      <w:widowControl w:val="0"/>
      <w:bidi w:val="0"/>
      <w:spacing w:after="40" w:before="200"/>
      <w:jc w:val="left"/>
      <w:outlineLvl w:val="5"/>
    </w:pPr>
    <w:rPr>
      <w:rFonts w:ascii="Cambria" w:cs="Cambria" w:eastAsia="Cambria" w:hAnsi="Cambria"/>
      <w:b w:val="1"/>
      <w:color w:val="00000a"/>
      <w:sz w:val="20"/>
      <w:szCs w:val="20"/>
      <w:lang w:bidi="ar-SA"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independienteCar" w:customStyle="1">
    <w:name w:val="Texto independiente Car"/>
    <w:basedOn w:val="DefaultParagraphFont"/>
    <w:link w:val="Textoindependiente"/>
    <w:qFormat w:val="1"/>
    <w:rsid w:val="005B3064"/>
    <w:rPr>
      <w:color w:val="00000a"/>
      <w:lang w:bidi="hi-IN" w:eastAsia="zh-CN"/>
    </w:rPr>
  </w:style>
  <w:style w:type="character" w:styleId="EnlacedeInternet">
    <w:name w:val="Enlace de Internet"/>
    <w:rsid w:val="00983B67"/>
    <w:rPr>
      <w:color w:val="000080"/>
      <w:u w:val="single"/>
    </w:rPr>
  </w:style>
  <w:style w:type="character" w:styleId="WW8Num1z0" w:customStyle="1">
    <w:name w:val="WW8Num1z0"/>
    <w:qFormat w:val="1"/>
    <w:rsid w:val="00161DCA"/>
    <w:rPr/>
  </w:style>
  <w:style w:type="character" w:styleId="ListLabel2" w:customStyle="1">
    <w:name w:val="ListLabel 2"/>
    <w:qFormat w:val="1"/>
    <w:rsid w:val="0027208E"/>
    <w:rPr>
      <w:u w:val="none"/>
    </w:rPr>
  </w:style>
  <w:style w:type="character" w:styleId="ListLabel4" w:customStyle="1">
    <w:name w:val="ListLabel 4"/>
    <w:qFormat w:val="1"/>
    <w:rsid w:val="002D0DB1"/>
    <w:rPr>
      <w:rFonts w:cs="Noto Sans Symbols" w:eastAsia="Noto Sans Symbols"/>
      <w:u w:val="none"/>
    </w:rPr>
  </w:style>
  <w:style w:type="character" w:styleId="Fuentedeprrafopredeter1" w:customStyle="1">
    <w:name w:val="Fuente de párrafo predeter.1"/>
    <w:qFormat w:val="1"/>
    <w:rsid w:val="00B024AA"/>
    <w:rPr/>
  </w:style>
  <w:style w:type="character" w:styleId="Fuentedeprrafopredeter2" w:customStyle="1">
    <w:name w:val="Fuente de párrafo predeter.2"/>
    <w:qFormat w:val="1"/>
    <w:rsid w:val="001F78C2"/>
    <w:rPr/>
  </w:style>
  <w:style w:type="character" w:styleId="Destacado">
    <w:name w:val="Destacado"/>
    <w:qFormat w:val="1"/>
    <w:rsid w:val="001F78C2"/>
    <w:rPr>
      <w:i w:val="1"/>
      <w:iCs w:val="1"/>
    </w:rPr>
  </w:style>
  <w:style w:type="character" w:styleId="Fuentedeprrafopredeter3" w:customStyle="1">
    <w:name w:val="Fuente de párrafo predeter.3"/>
    <w:qFormat w:val="1"/>
    <w:rsid w:val="00C76158"/>
    <w:rPr/>
  </w:style>
  <w:style w:type="character" w:styleId="ListLabel5">
    <w:name w:val="ListLabel 5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6">
    <w:name w:val="ListLabel 6"/>
    <w:qFormat w:val="1"/>
    <w:rPr>
      <w:rFonts w:cs="Courier New" w:eastAsia="Courier New"/>
      <w:position w:val="0"/>
      <w:sz w:val="24"/>
      <w:vertAlign w:val="baseline"/>
    </w:rPr>
  </w:style>
  <w:style w:type="character" w:styleId="ListLabel7">
    <w:name w:val="ListLabel 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8">
    <w:name w:val="ListLabel 8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9">
    <w:name w:val="ListLabel 9"/>
    <w:qFormat w:val="1"/>
    <w:rPr>
      <w:rFonts w:cs="Courier New" w:eastAsia="Courier New"/>
      <w:position w:val="0"/>
      <w:sz w:val="24"/>
      <w:vertAlign w:val="baseline"/>
    </w:rPr>
  </w:style>
  <w:style w:type="character" w:styleId="ListLabel10">
    <w:name w:val="ListLabel 10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1">
    <w:name w:val="ListLabel 11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2">
    <w:name w:val="ListLabel 12"/>
    <w:qFormat w:val="1"/>
    <w:rPr>
      <w:rFonts w:cs="Courier New" w:eastAsia="Courier New"/>
      <w:position w:val="0"/>
      <w:sz w:val="24"/>
      <w:vertAlign w:val="baseline"/>
    </w:rPr>
  </w:style>
  <w:style w:type="character" w:styleId="ListLabel13">
    <w:name w:val="ListLabel 13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4">
    <w:name w:val="ListLabel 14"/>
    <w:qFormat w:val="1"/>
    <w:rPr>
      <w:rFonts w:cs="OpenSymbol"/>
      <w:b w:val="0"/>
      <w:sz w:val="24"/>
    </w:rPr>
  </w:style>
  <w:style w:type="character" w:styleId="ListLabel15">
    <w:name w:val="ListLabel 15"/>
    <w:qFormat w:val="1"/>
    <w:rPr>
      <w:rFonts w:cs="OpenSymbol"/>
    </w:rPr>
  </w:style>
  <w:style w:type="character" w:styleId="ListLabel16">
    <w:name w:val="ListLabel 16"/>
    <w:qFormat w:val="1"/>
    <w:rPr>
      <w:rFonts w:cs="OpenSymbol"/>
    </w:rPr>
  </w:style>
  <w:style w:type="character" w:styleId="ListLabel17">
    <w:name w:val="ListLabel 17"/>
    <w:qFormat w:val="1"/>
    <w:rPr>
      <w:rFonts w:cs="OpenSymbol"/>
    </w:rPr>
  </w:style>
  <w:style w:type="character" w:styleId="ListLabel18">
    <w:name w:val="ListLabel 18"/>
    <w:qFormat w:val="1"/>
    <w:rPr>
      <w:rFonts w:cs="OpenSymbol"/>
    </w:rPr>
  </w:style>
  <w:style w:type="character" w:styleId="ListLabel19">
    <w:name w:val="ListLabel 19"/>
    <w:qFormat w:val="1"/>
    <w:rPr>
      <w:rFonts w:cs="OpenSymbol"/>
    </w:rPr>
  </w:style>
  <w:style w:type="character" w:styleId="ListLabel20">
    <w:name w:val="ListLabel 20"/>
    <w:qFormat w:val="1"/>
    <w:rPr>
      <w:rFonts w:cs="OpenSymbol"/>
    </w:rPr>
  </w:style>
  <w:style w:type="character" w:styleId="ListLabel21">
    <w:name w:val="ListLabel 21"/>
    <w:qFormat w:val="1"/>
    <w:rPr>
      <w:rFonts w:cs="OpenSymbol"/>
    </w:rPr>
  </w:style>
  <w:style w:type="character" w:styleId="ListLabel22">
    <w:name w:val="ListLabel 22"/>
    <w:qFormat w:val="1"/>
    <w:rPr>
      <w:rFonts w:cs="OpenSymbol"/>
    </w:rPr>
  </w:style>
  <w:style w:type="character" w:styleId="ListLabel23">
    <w:name w:val="ListLabel 23"/>
    <w:qFormat w:val="1"/>
    <w:rPr>
      <w:rFonts w:cs="Calibri"/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rFonts w:cs="OpenSymbol"/>
      <w:b w:val="0"/>
      <w:sz w:val="24"/>
    </w:rPr>
  </w:style>
  <w:style w:type="character" w:styleId="ListLabel33">
    <w:name w:val="ListLabel 33"/>
    <w:qFormat w:val="1"/>
    <w:rPr>
      <w:rFonts w:cs="OpenSymbol"/>
    </w:rPr>
  </w:style>
  <w:style w:type="character" w:styleId="ListLabel34">
    <w:name w:val="ListLabel 34"/>
    <w:qFormat w:val="1"/>
    <w:rPr>
      <w:rFonts w:cs="OpenSymbol"/>
    </w:rPr>
  </w:style>
  <w:style w:type="character" w:styleId="ListLabel35">
    <w:name w:val="ListLabel 35"/>
    <w:qFormat w:val="1"/>
    <w:rPr>
      <w:rFonts w:cs="OpenSymbol"/>
    </w:rPr>
  </w:style>
  <w:style w:type="character" w:styleId="ListLabel36">
    <w:name w:val="ListLabel 36"/>
    <w:qFormat w:val="1"/>
    <w:rPr>
      <w:rFonts w:cs="OpenSymbol"/>
    </w:rPr>
  </w:style>
  <w:style w:type="character" w:styleId="ListLabel37">
    <w:name w:val="ListLabel 37"/>
    <w:qFormat w:val="1"/>
    <w:rPr>
      <w:rFonts w:cs="OpenSymbol"/>
    </w:rPr>
  </w:style>
  <w:style w:type="character" w:styleId="ListLabel38">
    <w:name w:val="ListLabel 38"/>
    <w:qFormat w:val="1"/>
    <w:rPr>
      <w:rFonts w:cs="OpenSymbol"/>
    </w:rPr>
  </w:style>
  <w:style w:type="character" w:styleId="ListLabel39">
    <w:name w:val="ListLabel 39"/>
    <w:qFormat w:val="1"/>
    <w:rPr>
      <w:rFonts w:cs="OpenSymbol"/>
    </w:rPr>
  </w:style>
  <w:style w:type="character" w:styleId="ListLabel40">
    <w:name w:val="ListLabel 40"/>
    <w:qFormat w:val="1"/>
    <w:rPr>
      <w:rFonts w:cs="OpenSymbol"/>
    </w:rPr>
  </w:style>
  <w:style w:type="character" w:styleId="ListLabel41">
    <w:name w:val="ListLabel 41"/>
    <w:qFormat w:val="1"/>
    <w:rPr>
      <w:rFonts w:cs="OpenSymbol"/>
      <w:b w:val="0"/>
      <w:sz w:val="24"/>
    </w:rPr>
  </w:style>
  <w:style w:type="character" w:styleId="ListLabel42">
    <w:name w:val="ListLabel 42"/>
    <w:qFormat w:val="1"/>
    <w:rPr>
      <w:rFonts w:cs="OpenSymbol"/>
    </w:rPr>
  </w:style>
  <w:style w:type="character" w:styleId="ListLabel43">
    <w:name w:val="ListLabel 43"/>
    <w:qFormat w:val="1"/>
    <w:rPr>
      <w:rFonts w:cs="OpenSymbol"/>
    </w:rPr>
  </w:style>
  <w:style w:type="character" w:styleId="ListLabel44">
    <w:name w:val="ListLabel 44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50">
    <w:name w:val="ListLabel 50"/>
    <w:qFormat w:val="1"/>
    <w:rPr>
      <w:rFonts w:cs="OpenSymbol"/>
    </w:rPr>
  </w:style>
  <w:style w:type="character" w:styleId="ListLabel51">
    <w:name w:val="ListLabel 51"/>
    <w:qFormat w:val="1"/>
    <w:rPr>
      <w:rFonts w:cs="OpenSymbol"/>
    </w:rPr>
  </w:style>
  <w:style w:type="character" w:styleId="ListLabel52">
    <w:name w:val="ListLabel 52"/>
    <w:qFormat w:val="1"/>
    <w:rPr>
      <w:rFonts w:cs="OpenSymbol"/>
    </w:rPr>
  </w:style>
  <w:style w:type="character" w:styleId="ListLabel53">
    <w:name w:val="ListLabel 53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Wingdings"/>
    </w:rPr>
  </w:style>
  <w:style w:type="character" w:styleId="ListLabel60">
    <w:name w:val="ListLabel 60"/>
    <w:qFormat w:val="1"/>
    <w:rPr>
      <w:rFonts w:cs="Wingdings 2"/>
    </w:rPr>
  </w:style>
  <w:style w:type="character" w:styleId="ListLabel61">
    <w:name w:val="ListLabel 61"/>
    <w:qFormat w:val="1"/>
    <w:rPr>
      <w:rFonts w:cs="OpenSymbol"/>
    </w:rPr>
  </w:style>
  <w:style w:type="character" w:styleId="ListLabel62">
    <w:name w:val="ListLabel 62"/>
    <w:qFormat w:val="1"/>
    <w:rPr>
      <w:rFonts w:cs="Wingdings"/>
    </w:rPr>
  </w:style>
  <w:style w:type="character" w:styleId="ListLabel63">
    <w:name w:val="ListLabel 63"/>
    <w:qFormat w:val="1"/>
    <w:rPr>
      <w:rFonts w:cs="Wingdings 2"/>
    </w:rPr>
  </w:style>
  <w:style w:type="character" w:styleId="ListLabel64">
    <w:name w:val="ListLabel 64"/>
    <w:qFormat w:val="1"/>
    <w:rPr>
      <w:rFonts w:cs="OpenSymbol"/>
    </w:rPr>
  </w:style>
  <w:style w:type="character" w:styleId="ListLabel65">
    <w:name w:val="ListLabel 65"/>
    <w:qFormat w:val="1"/>
    <w:rPr>
      <w:rFonts w:cs="Wingdings"/>
    </w:rPr>
  </w:style>
  <w:style w:type="character" w:styleId="ListLabel66">
    <w:name w:val="ListLabel 66"/>
    <w:qFormat w:val="1"/>
    <w:rPr>
      <w:rFonts w:cs="Wingdings 2"/>
    </w:rPr>
  </w:style>
  <w:style w:type="character" w:styleId="ListLabel67">
    <w:name w:val="ListLabel 67"/>
    <w:qFormat w:val="1"/>
    <w:rPr>
      <w:rFonts w:cs="OpenSymbol"/>
    </w:rPr>
  </w:style>
  <w:style w:type="character" w:styleId="ListLabel68">
    <w:name w:val="ListLabel 68"/>
    <w:qFormat w:val="1"/>
    <w:rPr>
      <w:rFonts w:cs="Noto Sans Symbols"/>
      <w:u w:val="none"/>
    </w:rPr>
  </w:style>
  <w:style w:type="character" w:styleId="ListLabel69">
    <w:name w:val="ListLabel 69"/>
    <w:qFormat w:val="1"/>
    <w:rPr>
      <w:rFonts w:cs="Noto Sans Symbols"/>
      <w:u w:val="none"/>
    </w:rPr>
  </w:style>
  <w:style w:type="character" w:styleId="ListLabel70">
    <w:name w:val="ListLabel 70"/>
    <w:qFormat w:val="1"/>
    <w:rPr>
      <w:rFonts w:cs="Noto Sans Symbols"/>
      <w:u w:val="none"/>
    </w:rPr>
  </w:style>
  <w:style w:type="character" w:styleId="ListLabel71">
    <w:name w:val="ListLabel 71"/>
    <w:qFormat w:val="1"/>
    <w:rPr>
      <w:rFonts w:cs="Noto Sans Symbols"/>
      <w:u w:val="none"/>
    </w:rPr>
  </w:style>
  <w:style w:type="character" w:styleId="ListLabel72">
    <w:name w:val="ListLabel 72"/>
    <w:qFormat w:val="1"/>
    <w:rPr>
      <w:rFonts w:cs="Noto Sans Symbols"/>
      <w:u w:val="none"/>
    </w:rPr>
  </w:style>
  <w:style w:type="character" w:styleId="ListLabel73">
    <w:name w:val="ListLabel 73"/>
    <w:qFormat w:val="1"/>
    <w:rPr>
      <w:rFonts w:cs="Noto Sans Symbols"/>
      <w:u w:val="none"/>
    </w:rPr>
  </w:style>
  <w:style w:type="character" w:styleId="ListLabel74">
    <w:name w:val="ListLabel 74"/>
    <w:qFormat w:val="1"/>
    <w:rPr>
      <w:rFonts w:cs="Noto Sans Symbols"/>
      <w:u w:val="none"/>
    </w:rPr>
  </w:style>
  <w:style w:type="character" w:styleId="ListLabel75">
    <w:name w:val="ListLabel 75"/>
    <w:qFormat w:val="1"/>
    <w:rPr>
      <w:rFonts w:cs="Noto Sans Symbols"/>
      <w:u w:val="none"/>
    </w:rPr>
  </w:style>
  <w:style w:type="character" w:styleId="ListLabel76">
    <w:name w:val="ListLabel 76"/>
    <w:qFormat w:val="1"/>
    <w:rPr>
      <w:rFonts w:cs="Noto Sans Symbols"/>
      <w:u w:val="none"/>
    </w:rPr>
  </w:style>
  <w:style w:type="character" w:styleId="ListLabel77">
    <w:name w:val="ListLabel 77"/>
    <w:qFormat w:val="1"/>
    <w:rPr>
      <w:rFonts w:cs="Noto Sans Symbols"/>
      <w:u w:val="none"/>
    </w:rPr>
  </w:style>
  <w:style w:type="character" w:styleId="ListLabel78">
    <w:name w:val="ListLabel 78"/>
    <w:qFormat w:val="1"/>
    <w:rPr>
      <w:rFonts w:cs="Noto Sans Symbols"/>
      <w:u w:val="none"/>
    </w:rPr>
  </w:style>
  <w:style w:type="character" w:styleId="ListLabel79">
    <w:name w:val="ListLabel 79"/>
    <w:qFormat w:val="1"/>
    <w:rPr>
      <w:rFonts w:cs="Noto Sans Symbols"/>
      <w:u w:val="none"/>
    </w:rPr>
  </w:style>
  <w:style w:type="character" w:styleId="ListLabel80">
    <w:name w:val="ListLabel 80"/>
    <w:qFormat w:val="1"/>
    <w:rPr>
      <w:rFonts w:cs="Noto Sans Symbols"/>
      <w:u w:val="none"/>
    </w:rPr>
  </w:style>
  <w:style w:type="character" w:styleId="ListLabel81">
    <w:name w:val="ListLabel 81"/>
    <w:qFormat w:val="1"/>
    <w:rPr>
      <w:rFonts w:cs="Noto Sans Symbols"/>
      <w:u w:val="none"/>
    </w:rPr>
  </w:style>
  <w:style w:type="character" w:styleId="ListLabel82">
    <w:name w:val="ListLabel 82"/>
    <w:qFormat w:val="1"/>
    <w:rPr>
      <w:rFonts w:cs="Noto Sans Symbols"/>
      <w:u w:val="none"/>
    </w:rPr>
  </w:style>
  <w:style w:type="character" w:styleId="ListLabel83">
    <w:name w:val="ListLabel 83"/>
    <w:qFormat w:val="1"/>
    <w:rPr>
      <w:rFonts w:cs="Noto Sans Symbols"/>
      <w:u w:val="none"/>
    </w:rPr>
  </w:style>
  <w:style w:type="character" w:styleId="ListLabel84">
    <w:name w:val="ListLabel 84"/>
    <w:qFormat w:val="1"/>
    <w:rPr>
      <w:rFonts w:cs="Noto Sans Symbols"/>
      <w:u w:val="none"/>
    </w:rPr>
  </w:style>
  <w:style w:type="character" w:styleId="ListLabel85">
    <w:name w:val="ListLabel 85"/>
    <w:qFormat w:val="1"/>
    <w:rPr>
      <w:rFonts w:cs="Noto Sans Symbols"/>
      <w:u w:val="none"/>
    </w:rPr>
  </w:style>
  <w:style w:type="character" w:styleId="ListLabel86">
    <w:name w:val="ListLabel 86"/>
    <w:qFormat w:val="1"/>
    <w:rPr>
      <w:rFonts w:cs="Courier New"/>
    </w:rPr>
  </w:style>
  <w:style w:type="character" w:styleId="ListLabel87">
    <w:name w:val="ListLabel 87"/>
    <w:qFormat w:val="1"/>
    <w:rPr>
      <w:rFonts w:cs="Courier New"/>
    </w:rPr>
  </w:style>
  <w:style w:type="character" w:styleId="ListLabel88">
    <w:name w:val="ListLabel 88"/>
    <w:qFormat w:val="1"/>
    <w:rPr>
      <w:rFonts w:cs="Courier New"/>
    </w:rPr>
  </w:style>
  <w:style w:type="character" w:styleId="ListLabel89">
    <w:name w:val="ListLabel 89"/>
    <w:qFormat w:val="1"/>
    <w:rPr>
      <w:rFonts w:cs="Noto Sans Symbols"/>
      <w:b w:val="0"/>
      <w:position w:val="0"/>
      <w:sz w:val="24"/>
      <w:vertAlign w:val="baseline"/>
    </w:rPr>
  </w:style>
  <w:style w:type="character" w:styleId="ListLabel90">
    <w:name w:val="ListLabel 90"/>
    <w:qFormat w:val="1"/>
    <w:rPr>
      <w:rFonts w:cs="Courier New"/>
      <w:position w:val="0"/>
      <w:sz w:val="24"/>
      <w:vertAlign w:val="baseline"/>
    </w:rPr>
  </w:style>
  <w:style w:type="character" w:styleId="ListLabel91">
    <w:name w:val="ListLabel 91"/>
    <w:qFormat w:val="1"/>
    <w:rPr>
      <w:rFonts w:cs="Noto Sans Symbols"/>
      <w:position w:val="0"/>
      <w:sz w:val="24"/>
      <w:vertAlign w:val="baseline"/>
    </w:rPr>
  </w:style>
  <w:style w:type="character" w:styleId="ListLabel92">
    <w:name w:val="ListLabel 92"/>
    <w:qFormat w:val="1"/>
    <w:rPr>
      <w:rFonts w:cs="Noto Sans Symbols"/>
      <w:position w:val="0"/>
      <w:sz w:val="24"/>
      <w:vertAlign w:val="baseline"/>
    </w:rPr>
  </w:style>
  <w:style w:type="character" w:styleId="ListLabel93">
    <w:name w:val="ListLabel 93"/>
    <w:qFormat w:val="1"/>
    <w:rPr>
      <w:rFonts w:cs="Courier New"/>
      <w:position w:val="0"/>
      <w:sz w:val="24"/>
      <w:vertAlign w:val="baseline"/>
    </w:rPr>
  </w:style>
  <w:style w:type="character" w:styleId="ListLabel94">
    <w:name w:val="ListLabel 94"/>
    <w:qFormat w:val="1"/>
    <w:rPr>
      <w:rFonts w:cs="Noto Sans Symbols"/>
      <w:position w:val="0"/>
      <w:sz w:val="24"/>
      <w:vertAlign w:val="baseline"/>
    </w:rPr>
  </w:style>
  <w:style w:type="character" w:styleId="ListLabel95">
    <w:name w:val="ListLabel 95"/>
    <w:qFormat w:val="1"/>
    <w:rPr>
      <w:rFonts w:cs="Noto Sans Symbols"/>
      <w:position w:val="0"/>
      <w:sz w:val="24"/>
      <w:vertAlign w:val="baseline"/>
    </w:rPr>
  </w:style>
  <w:style w:type="character" w:styleId="ListLabel96">
    <w:name w:val="ListLabel 96"/>
    <w:qFormat w:val="1"/>
    <w:rPr>
      <w:rFonts w:cs="Courier New"/>
      <w:position w:val="0"/>
      <w:sz w:val="24"/>
      <w:vertAlign w:val="baseline"/>
    </w:rPr>
  </w:style>
  <w:style w:type="character" w:styleId="ListLabel97">
    <w:name w:val="ListLabel 97"/>
    <w:qFormat w:val="1"/>
    <w:rPr>
      <w:rFonts w:cs="Noto Sans Symbols"/>
      <w:position w:val="0"/>
      <w:sz w:val="24"/>
      <w:vertAlign w:val="baseline"/>
    </w:rPr>
  </w:style>
  <w:style w:type="paragraph" w:styleId="Encabezado">
    <w:name w:val="Encabezado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0"/>
      <w:spacing w:after="140" w:before="0" w:line="288" w:lineRule="auto"/>
    </w:pPr>
    <w:rPr>
      <w:color w:val="00000a"/>
      <w:lang w:bidi="hi-IN" w:eastAsia="zh-C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F78C2"/>
    <w:pPr>
      <w:suppressLineNumbers w:val="1"/>
      <w:suppressAutoHyphens w:val="1"/>
    </w:pPr>
    <w:rPr>
      <w:rFonts w:cs="FreeSans"/>
      <w:color w:val="00000a"/>
      <w:lang w:eastAsia="ar-SA"/>
    </w:rPr>
  </w:style>
  <w:style w:type="paragraph" w:styleId="LOnormal" w:customStyle="1">
    <w:name w:val="LO-normal"/>
    <w:qFormat w:val="1"/>
    <w:rsid w:val="002E0142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Ttulo">
    <w:name w:val="Title"/>
    <w:basedOn w:val="LOnormal"/>
    <w:qFormat w:val="1"/>
    <w:rsid w:val="002E014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LOnormal"/>
    <w:qFormat w:val="1"/>
    <w:rsid w:val="002E014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rsid w:val="0027208E"/>
    <w:pPr>
      <w:widowControl w:val="0"/>
      <w:suppressAutoHyphens w:val="1"/>
      <w:bidi w:val="0"/>
      <w:jc w:val="left"/>
      <w:textAlignment w:val="baseline"/>
    </w:pPr>
    <w:rPr>
      <w:rFonts w:ascii="Cambria" w:cs="Cambria" w:eastAsia="Cambria" w:hAnsi="Cambria"/>
      <w:color w:val="00000a"/>
      <w:sz w:val="24"/>
      <w:szCs w:val="24"/>
      <w:lang w:bidi="hi-IN" w:eastAsia="zh-CN" w:val="es-ES"/>
    </w:rPr>
  </w:style>
  <w:style w:type="paragraph" w:styleId="ListParagraph">
    <w:name w:val="List Paragraph"/>
    <w:basedOn w:val="Normal"/>
    <w:uiPriority w:val="34"/>
    <w:qFormat w:val="1"/>
    <w:rsid w:val="007D04BD"/>
    <w:pPr>
      <w:spacing w:after="0" w:before="0"/>
      <w:ind w:left="720" w:hanging="0"/>
      <w:contextualSpacing w:val="1"/>
    </w:pPr>
    <w:rPr/>
  </w:style>
  <w:style w:type="paragraph" w:styleId="Textbody" w:customStyle="1">
    <w:name w:val="Text body"/>
    <w:basedOn w:val="Standard"/>
    <w:qFormat w:val="1"/>
    <w:rsid w:val="00CF2050"/>
    <w:pPr/>
    <w:rPr>
      <w:rFonts w:ascii="Times New Roman" w:cs="Mangal" w:eastAsia="SimSun" w:hAnsi="Times New Roman"/>
      <w:color w:val="00000a"/>
      <w:shd w:fill="ffffff" w:val="clear"/>
    </w:rPr>
  </w:style>
  <w:style w:type="paragraph" w:styleId="NormalWeb">
    <w:name w:val="Normal (Web)"/>
    <w:basedOn w:val="Normal"/>
    <w:uiPriority w:val="99"/>
    <w:qFormat w:val="1"/>
    <w:rsid w:val="001F78C2"/>
    <w:pPr>
      <w:suppressAutoHyphens w:val="1"/>
      <w:spacing w:after="28" w:before="28"/>
    </w:pPr>
    <w:rPr>
      <w:rFonts w:ascii="Times" w:cs="Times New Roman" w:hAnsi="Times"/>
      <w:color w:val="00000a"/>
      <w:sz w:val="20"/>
      <w:szCs w:val="20"/>
      <w:lang w:eastAsia="ar-SA"/>
    </w:rPr>
  </w:style>
  <w:style w:type="paragraph" w:styleId="Default" w:customStyle="1">
    <w:name w:val="Default"/>
    <w:qFormat w:val="1"/>
    <w:rsid w:val="001F78C2"/>
    <w:pPr>
      <w:widowControl w:val="1"/>
      <w:suppressAutoHyphens w:val="1"/>
      <w:overflowPunct w:val="1"/>
      <w:bidi w:val="0"/>
      <w:spacing w:line="100" w:lineRule="atLeast"/>
      <w:jc w:val="left"/>
      <w:textAlignment w:val="baseline"/>
    </w:pPr>
    <w:rPr>
      <w:rFonts w:ascii="Arial" w:cs="Arial" w:eastAsia="Times New Roman" w:hAnsi="Arial"/>
      <w:color w:val="000000"/>
      <w:sz w:val="24"/>
      <w:szCs w:val="20"/>
      <w:lang w:bidi="ar-SA" w:eastAsia="ar-SA" w:val="es-ES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2E01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esisenred.net/bitstream/handle/10803/52085/chaparro.pdf?sequence=1" TargetMode="External"/><Relationship Id="rId8" Type="http://schemas.openxmlformats.org/officeDocument/2006/relationships/hyperlink" Target="http://www.tesisenred.net/bitstream/handle/10803/52085/chaparro.pdf?sequence=1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wEjaoUPKqaedOIwFfjM6OOKEA==">AMUW2mV56zuC7BJFWtGidxAwNbZo9C+tf1kCQjlUIwiLxJHYM41slJjFDJvfvthP0d4hZdmCpP3Z+9odkkNMF+9F5sWuR7Z0VphkP7Jd8Uizt2ju9Dcq1B4=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2020-03-10T15:05:00Z</dcterms:created>
  <dc:creator>Apex06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