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Curso de Educación Permanente:             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i w:val="1"/>
          <w:sz w:val="48"/>
          <w:szCs w:val="4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highlight w:val="whit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z w:val="48"/>
          <w:szCs w:val="48"/>
          <w:highlight w:val="white"/>
          <w:rtl w:val="0"/>
        </w:rPr>
        <w:t xml:space="preserve">Buenas prácticas de salud en la infancia, prácticas de salud bucal y nutrición, el impacto de la alimentación vinculado a la salud bucal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highlight w:val="whit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Docente/s: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Prof. Adj. Natalia Lafourcade, Asist. Dra Beatriz Ferreira, Asist. Dra Alejandra Mier, Ay. Dra. Carolina Ferreira y Ay. Obst. Partera Mariana González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Docente invitado: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Ay. Lic. Nut. Antonella Vacani.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Período de inscripción: Abierto hasta 14/05/2020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inicio:  14/05/2020 finaliza 28/05/2020.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(Sujeta a la situación de Emergencia Sanitaria del País)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09:30 a 12:30.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Clases Programadas: los días jueves.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Cupos: 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Localidad: Montevideo.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Local: CAIF Ventura 2. Alfredo Mones Quintela s/n y San C. Rossi.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DESTINATARIOS: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Promotores en salud, educadores en primera infancia y público en general, con énfasis en aquellas vinculadas al cuidado de niñas y niños del Municipio A</w:t>
      </w:r>
    </w:p>
    <w:p w:rsidR="00000000" w:rsidDel="00000000" w:rsidP="00000000" w:rsidRDefault="00000000" w:rsidRPr="00000000" w14:paraId="00000012">
      <w:pPr>
        <w:keepNext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/S GENERAL/ES: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Contribuir al desarrollo integral en salud de la infancia, mediante la protección y promoción de la salud buco dental y nutricional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u w:val="single"/>
          <w:rtl w:val="0"/>
        </w:rPr>
        <w:t xml:space="preserve">OBJETIVOS ESPECÍFICOS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Reflexionar sobre el impacto de la alimentación vinculado a la salud bucal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Problematizar e intercambiar con técnicos, educadores o responsables del estrategias para el cuidado al cuidado de niñas y niños de la salud bucal y nutricional.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TEMARIO:</w:t>
      </w:r>
    </w:p>
    <w:p w:rsidR="00000000" w:rsidDel="00000000" w:rsidP="00000000" w:rsidRDefault="00000000" w:rsidRPr="00000000" w14:paraId="0000001D">
      <w:pPr>
        <w:spacing w:after="0" w:before="12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Módulo 1</w:t>
      </w:r>
    </w:p>
    <w:p w:rsidR="00000000" w:rsidDel="00000000" w:rsidP="00000000" w:rsidRDefault="00000000" w:rsidRPr="00000000" w14:paraId="0000001E">
      <w:pPr>
        <w:spacing w:after="0" w:before="12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-La salud bucodental como componente de la salud, vital para el adecuado crecimiento y desarrollo de niños y niñas, asociado a diferentes factores, tales como: nutrición, comunicación, fonación, estética y autoestima.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20" w:line="288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Conceptos de salud bucal y nutricional.</w:t>
      </w:r>
    </w:p>
    <w:p w:rsidR="00000000" w:rsidDel="00000000" w:rsidP="00000000" w:rsidRDefault="00000000" w:rsidRPr="00000000" w14:paraId="00000020">
      <w:pPr>
        <w:spacing w:after="0" w:before="120" w:line="288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Etapas de desarrollo desde el nacimiento hasta los tres años en relación con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anatomía, funciones y cuidados de la cavidad bucal.</w:t>
      </w:r>
    </w:p>
    <w:p w:rsidR="00000000" w:rsidDel="00000000" w:rsidP="00000000" w:rsidRDefault="00000000" w:rsidRPr="00000000" w14:paraId="00000021">
      <w:pPr>
        <w:spacing w:after="0" w:before="120" w:line="288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Estructuras y funciones de la cavidad bucal y su relación con la nutrición.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240" w:line="276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Módulo 2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Hábitos saludables de alimentación e higiene desde el nacimiento hasta los tres años.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- Importancia de los controles periódicos de salud.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- Mitos y realidades con respecto a alimentación y salud bucal.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METODOLOGÍA: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Para abordar las temáticas, se realizarán talleres reflexivo- vivenciales con metodologías lúdicas que motiven el análisis de las temáticas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desarrolladas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Se propondrá realizar instancias de acompañamiento a los participantes en sus respectivas instituciones de trabajo, con el objetivo de reafirmar los conocimientos adquiridos en el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BIBLIOGRAFÍA BÁSICA (Formato APA):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-Almaraz, T. et al (2013) Guía Amigable Para la Promoción de Salud Bucal Dental en la Primera Infancia. Montevideo. Programa Apex-Cerro, Universidad de la República.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Cisneros Domínguez, G; Hernández Borges, Yadira (2011)“La educación para la salud bucal en edades tempranas de la vida”. MEDISAN ; 15(10):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Moscardini, M; Díaz Huamán, S; De Rossi, ; M; Nelson-Filho ,P ; De Rossi, A; (2017) Odontología para bebés: una posibilidad práctica de promoción de salud bucal”.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-Revista de Odontopediatría Latinoamericana-Órgano Oficial de la Asociación Latinoamericana de Odontopediatría (ALOP).ISSN: 2174-0798 .Volumen 7, No. 2.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-Pereira, P, Aispuro, M, Gribov, D, Meerhoff, G, Natero, V, Olivetti, M, Risso, F, Santín, V y Valdés, F. (2017.). Los alimentos y la infancia desde una mirada interdisciplinar. Ediciones Universitarias.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Unicef (2012) Guía: Los derechos de niños, niñas y adolescentes en el área de salud Iniciativa Derechos de Infancia, Adolescencia y Salud en Uruguay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SISTEMA DE EVALUACIÓN: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asistencia.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361" w:top="1985" w:left="79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-483234</wp:posOffset>
          </wp:positionH>
          <wp:positionV relativeFrom="paragraph">
            <wp:posOffset>635</wp:posOffset>
          </wp:positionV>
          <wp:extent cx="7522845" cy="67310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284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-504189</wp:posOffset>
          </wp:positionH>
          <wp:positionV relativeFrom="paragraph">
            <wp:posOffset>635</wp:posOffset>
          </wp:positionV>
          <wp:extent cx="7531100" cy="102870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11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E20BC"/>
    <w:pPr>
      <w:widowControl w:val="1"/>
      <w:bidi w:val="0"/>
      <w:jc w:val="left"/>
    </w:pPr>
    <w:rPr>
      <w:rFonts w:ascii="Cambria" w:cs="Cambria" w:eastAsia="Cambria" w:hAnsi="Cambria"/>
      <w:color w:val="auto"/>
      <w:sz w:val="24"/>
      <w:szCs w:val="24"/>
      <w:lang w:bidi="ar-SA" w:eastAsia="es-ES" w:val="es-ES"/>
    </w:rPr>
  </w:style>
  <w:style w:type="paragraph" w:styleId="Encabezado1">
    <w:name w:val="Heading 1"/>
    <w:qFormat w:val="1"/>
    <w:rsid w:val="002E0142"/>
    <w:pPr>
      <w:keepNext w:val="1"/>
      <w:keepLines w:val="1"/>
      <w:widowControl w:val="0"/>
      <w:spacing w:after="120" w:before="480"/>
      <w:outlineLvl w:val="0"/>
    </w:pPr>
    <w:rPr>
      <w:rFonts w:ascii="Cambria" w:cs="Cambria" w:eastAsia="Cambria" w:hAnsi="Cambria"/>
      <w:b w:val="1"/>
      <w:color w:val="auto"/>
      <w:sz w:val="48"/>
      <w:szCs w:val="48"/>
      <w:lang w:bidi="ar-SA" w:eastAsia="es-ES" w:val="es-ES"/>
    </w:rPr>
  </w:style>
  <w:style w:type="paragraph" w:styleId="Encabezado2">
    <w:name w:val="Heading 2"/>
    <w:qFormat w:val="1"/>
    <w:rsid w:val="002E0142"/>
    <w:pPr>
      <w:keepNext w:val="1"/>
      <w:keepLines w:val="1"/>
      <w:widowControl w:val="0"/>
      <w:spacing w:after="80" w:before="360"/>
      <w:outlineLvl w:val="1"/>
    </w:pPr>
    <w:rPr>
      <w:rFonts w:ascii="Cambria" w:cs="Cambria" w:eastAsia="Cambria" w:hAnsi="Cambria"/>
      <w:b w:val="1"/>
      <w:color w:val="auto"/>
      <w:sz w:val="36"/>
      <w:szCs w:val="36"/>
      <w:lang w:bidi="ar-SA" w:eastAsia="es-ES" w:val="es-ES"/>
    </w:rPr>
  </w:style>
  <w:style w:type="paragraph" w:styleId="Encabezado3">
    <w:name w:val="Heading 3"/>
    <w:qFormat w:val="1"/>
    <w:rsid w:val="002E0142"/>
    <w:pPr>
      <w:keepNext w:val="1"/>
      <w:keepLines w:val="1"/>
      <w:widowControl w:val="0"/>
      <w:spacing w:after="80" w:before="280"/>
      <w:outlineLvl w:val="2"/>
    </w:pPr>
    <w:rPr>
      <w:rFonts w:ascii="Cambria" w:cs="Cambria" w:eastAsia="Cambria" w:hAnsi="Cambria"/>
      <w:b w:val="1"/>
      <w:color w:val="auto"/>
      <w:sz w:val="28"/>
      <w:szCs w:val="28"/>
      <w:lang w:bidi="ar-SA" w:eastAsia="es-ES" w:val="es-ES"/>
    </w:rPr>
  </w:style>
  <w:style w:type="paragraph" w:styleId="Encabezado4">
    <w:name w:val="Heading 4"/>
    <w:qFormat w:val="1"/>
    <w:rsid w:val="002E0142"/>
    <w:pPr>
      <w:keepNext w:val="1"/>
      <w:keepLines w:val="1"/>
      <w:widowControl w:val="0"/>
      <w:spacing w:after="40" w:before="240"/>
      <w:outlineLvl w:val="3"/>
    </w:pPr>
    <w:rPr>
      <w:rFonts w:ascii="Cambria" w:cs="Cambria" w:eastAsia="Cambria" w:hAnsi="Cambria"/>
      <w:b w:val="1"/>
      <w:color w:val="auto"/>
      <w:sz w:val="24"/>
      <w:szCs w:val="24"/>
      <w:lang w:bidi="ar-SA" w:eastAsia="es-ES" w:val="es-ES"/>
    </w:rPr>
  </w:style>
  <w:style w:type="paragraph" w:styleId="Encabezado5">
    <w:name w:val="Heading 5"/>
    <w:qFormat w:val="1"/>
    <w:rsid w:val="002E0142"/>
    <w:pPr>
      <w:keepNext w:val="1"/>
      <w:keepLines w:val="1"/>
      <w:widowControl w:val="0"/>
      <w:spacing w:after="40" w:before="220"/>
      <w:outlineLvl w:val="4"/>
    </w:pPr>
    <w:rPr>
      <w:rFonts w:ascii="Cambria" w:cs="Cambria" w:eastAsia="Cambria" w:hAnsi="Cambria"/>
      <w:b w:val="1"/>
      <w:color w:val="auto"/>
      <w:sz w:val="22"/>
      <w:szCs w:val="22"/>
      <w:lang w:bidi="ar-SA" w:eastAsia="es-ES" w:val="es-ES"/>
    </w:rPr>
  </w:style>
  <w:style w:type="paragraph" w:styleId="Encabezado6">
    <w:name w:val="Heading 6"/>
    <w:qFormat w:val="1"/>
    <w:rsid w:val="002E0142"/>
    <w:pPr>
      <w:keepNext w:val="1"/>
      <w:keepLines w:val="1"/>
      <w:widowControl w:val="0"/>
      <w:spacing w:after="40" w:before="200"/>
      <w:outlineLvl w:val="5"/>
    </w:pPr>
    <w:rPr>
      <w:rFonts w:ascii="Cambria" w:cs="Cambria" w:eastAsia="Cambria" w:hAnsi="Cambria"/>
      <w:b w:val="1"/>
      <w:color w:val="auto"/>
      <w:sz w:val="20"/>
      <w:szCs w:val="20"/>
      <w:lang w:bidi="ar-SA"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independienteCar" w:customStyle="1">
    <w:name w:val="Texto independiente Car"/>
    <w:basedOn w:val="DefaultParagraphFont"/>
    <w:link w:val="Textoindependiente"/>
    <w:qFormat w:val="1"/>
    <w:rsid w:val="005B3064"/>
    <w:rPr>
      <w:color w:val="00000a"/>
      <w:lang w:bidi="hi-IN" w:eastAsia="zh-CN"/>
    </w:rPr>
  </w:style>
  <w:style w:type="character" w:styleId="EnlacedeInternet">
    <w:name w:val="Enlace de Internet"/>
    <w:rsid w:val="00983B67"/>
    <w:rPr>
      <w:color w:val="000080"/>
      <w:u w:val="single"/>
    </w:rPr>
  </w:style>
  <w:style w:type="character" w:styleId="WW8Num1z0" w:customStyle="1">
    <w:name w:val="WW8Num1z0"/>
    <w:qFormat w:val="1"/>
    <w:rsid w:val="00161DCA"/>
    <w:rPr/>
  </w:style>
  <w:style w:type="character" w:styleId="ListLabel2" w:customStyle="1">
    <w:name w:val="ListLabel 2"/>
    <w:qFormat w:val="1"/>
    <w:rsid w:val="0027208E"/>
    <w:rPr>
      <w:u w:val="none"/>
    </w:rPr>
  </w:style>
  <w:style w:type="character" w:styleId="ListLabel4" w:customStyle="1">
    <w:name w:val="ListLabel 4"/>
    <w:qFormat w:val="1"/>
    <w:rsid w:val="002D0DB1"/>
    <w:rPr>
      <w:rFonts w:cs="Noto Sans Symbols" w:eastAsia="Noto Sans Symbols"/>
      <w:u w:val="none"/>
    </w:rPr>
  </w:style>
  <w:style w:type="character" w:styleId="ListLabel5">
    <w:name w:val="ListLabel 5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6">
    <w:name w:val="ListLabel 6"/>
    <w:qFormat w:val="1"/>
    <w:rPr>
      <w:rFonts w:cs="Courier New" w:eastAsia="Courier New"/>
      <w:position w:val="0"/>
      <w:sz w:val="24"/>
      <w:vertAlign w:val="baseline"/>
    </w:rPr>
  </w:style>
  <w:style w:type="character" w:styleId="ListLabel7">
    <w:name w:val="ListLabel 7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8">
    <w:name w:val="ListLabel 8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9">
    <w:name w:val="ListLabel 9"/>
    <w:qFormat w:val="1"/>
    <w:rPr>
      <w:rFonts w:cs="Courier New" w:eastAsia="Courier New"/>
      <w:position w:val="0"/>
      <w:sz w:val="24"/>
      <w:vertAlign w:val="baseline"/>
    </w:rPr>
  </w:style>
  <w:style w:type="character" w:styleId="ListLabel10">
    <w:name w:val="ListLabel 10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1">
    <w:name w:val="ListLabel 11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2">
    <w:name w:val="ListLabel 12"/>
    <w:qFormat w:val="1"/>
    <w:rPr>
      <w:rFonts w:cs="Courier New" w:eastAsia="Courier New"/>
      <w:position w:val="0"/>
      <w:sz w:val="24"/>
      <w:vertAlign w:val="baseline"/>
    </w:rPr>
  </w:style>
  <w:style w:type="character" w:styleId="ListLabel13">
    <w:name w:val="ListLabel 13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4">
    <w:name w:val="ListLabel 14"/>
    <w:qFormat w:val="1"/>
    <w:rPr>
      <w:rFonts w:cs="OpenSymbol"/>
      <w:b w:val="0"/>
      <w:sz w:val="24"/>
    </w:rPr>
  </w:style>
  <w:style w:type="character" w:styleId="ListLabel15">
    <w:name w:val="ListLabel 15"/>
    <w:qFormat w:val="1"/>
    <w:rPr>
      <w:rFonts w:cs="OpenSymbol"/>
    </w:rPr>
  </w:style>
  <w:style w:type="character" w:styleId="ListLabel16">
    <w:name w:val="ListLabel 16"/>
    <w:qFormat w:val="1"/>
    <w:rPr>
      <w:rFonts w:cs="OpenSymbol"/>
    </w:rPr>
  </w:style>
  <w:style w:type="character" w:styleId="ListLabel17">
    <w:name w:val="ListLabel 17"/>
    <w:qFormat w:val="1"/>
    <w:rPr>
      <w:rFonts w:cs="OpenSymbol"/>
    </w:rPr>
  </w:style>
  <w:style w:type="character" w:styleId="ListLabel18">
    <w:name w:val="ListLabel 18"/>
    <w:qFormat w:val="1"/>
    <w:rPr>
      <w:rFonts w:cs="OpenSymbol"/>
    </w:rPr>
  </w:style>
  <w:style w:type="character" w:styleId="ListLabel19">
    <w:name w:val="ListLabel 19"/>
    <w:qFormat w:val="1"/>
    <w:rPr>
      <w:rFonts w:cs="OpenSymbol"/>
    </w:rPr>
  </w:style>
  <w:style w:type="character" w:styleId="ListLabel20">
    <w:name w:val="ListLabel 20"/>
    <w:qFormat w:val="1"/>
    <w:rPr>
      <w:rFonts w:cs="OpenSymbol"/>
    </w:rPr>
  </w:style>
  <w:style w:type="character" w:styleId="ListLabel21">
    <w:name w:val="ListLabel 21"/>
    <w:qFormat w:val="1"/>
    <w:rPr>
      <w:rFonts w:cs="OpenSymbol"/>
    </w:rPr>
  </w:style>
  <w:style w:type="character" w:styleId="ListLabel22">
    <w:name w:val="ListLabel 22"/>
    <w:qFormat w:val="1"/>
    <w:rPr>
      <w:rFonts w:cs="OpenSymbol"/>
    </w:rPr>
  </w:style>
  <w:style w:type="character" w:styleId="ListLabel23">
    <w:name w:val="ListLabel 23"/>
    <w:qFormat w:val="1"/>
    <w:rPr>
      <w:rFonts w:cs="Calibri"/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u w:val="none"/>
    </w:rPr>
  </w:style>
  <w:style w:type="character" w:styleId="ListLabel29">
    <w:name w:val="ListLabel 29"/>
    <w:qFormat w:val="1"/>
    <w:rPr>
      <w:u w:val="none"/>
    </w:rPr>
  </w:style>
  <w:style w:type="character" w:styleId="ListLabel30">
    <w:name w:val="ListLabel 30"/>
    <w:qFormat w:val="1"/>
    <w:rPr>
      <w:u w:val="none"/>
    </w:rPr>
  </w:style>
  <w:style w:type="character" w:styleId="ListLabel31">
    <w:name w:val="ListLabel 31"/>
    <w:qFormat w:val="1"/>
    <w:rPr>
      <w:u w:val="none"/>
    </w:rPr>
  </w:style>
  <w:style w:type="character" w:styleId="ListLabel32">
    <w:name w:val="ListLabel 32"/>
    <w:qFormat w:val="1"/>
    <w:rPr>
      <w:rFonts w:cs="OpenSymbol"/>
      <w:b w:val="0"/>
      <w:sz w:val="24"/>
    </w:rPr>
  </w:style>
  <w:style w:type="character" w:styleId="ListLabel33">
    <w:name w:val="ListLabel 33"/>
    <w:qFormat w:val="1"/>
    <w:rPr>
      <w:rFonts w:cs="OpenSymbol"/>
    </w:rPr>
  </w:style>
  <w:style w:type="character" w:styleId="ListLabel34">
    <w:name w:val="ListLabel 34"/>
    <w:qFormat w:val="1"/>
    <w:rPr>
      <w:rFonts w:cs="OpenSymbol"/>
    </w:rPr>
  </w:style>
  <w:style w:type="character" w:styleId="ListLabel35">
    <w:name w:val="ListLabel 35"/>
    <w:qFormat w:val="1"/>
    <w:rPr>
      <w:rFonts w:cs="OpenSymbol"/>
    </w:rPr>
  </w:style>
  <w:style w:type="character" w:styleId="ListLabel36">
    <w:name w:val="ListLabel 36"/>
    <w:qFormat w:val="1"/>
    <w:rPr>
      <w:rFonts w:cs="OpenSymbol"/>
    </w:rPr>
  </w:style>
  <w:style w:type="character" w:styleId="ListLabel37">
    <w:name w:val="ListLabel 37"/>
    <w:qFormat w:val="1"/>
    <w:rPr>
      <w:rFonts w:cs="OpenSymbol"/>
    </w:rPr>
  </w:style>
  <w:style w:type="character" w:styleId="ListLabel38">
    <w:name w:val="ListLabel 38"/>
    <w:qFormat w:val="1"/>
    <w:rPr>
      <w:rFonts w:cs="OpenSymbol"/>
    </w:rPr>
  </w:style>
  <w:style w:type="character" w:styleId="ListLabel39">
    <w:name w:val="ListLabel 39"/>
    <w:qFormat w:val="1"/>
    <w:rPr>
      <w:rFonts w:cs="OpenSymbol"/>
    </w:rPr>
  </w:style>
  <w:style w:type="character" w:styleId="ListLabel40">
    <w:name w:val="ListLabel 40"/>
    <w:qFormat w:val="1"/>
    <w:rPr>
      <w:rFonts w:cs="OpenSymbol"/>
    </w:rPr>
  </w:style>
  <w:style w:type="character" w:styleId="ListLabel41">
    <w:name w:val="ListLabel 41"/>
    <w:qFormat w:val="1"/>
    <w:rPr>
      <w:rFonts w:cs="OpenSymbol"/>
      <w:b w:val="0"/>
      <w:sz w:val="24"/>
    </w:rPr>
  </w:style>
  <w:style w:type="character" w:styleId="ListLabel42">
    <w:name w:val="ListLabel 42"/>
    <w:qFormat w:val="1"/>
    <w:rPr>
      <w:rFonts w:cs="OpenSymbol"/>
    </w:rPr>
  </w:style>
  <w:style w:type="character" w:styleId="ListLabel43">
    <w:name w:val="ListLabel 43"/>
    <w:qFormat w:val="1"/>
    <w:rPr>
      <w:rFonts w:cs="OpenSymbol"/>
    </w:rPr>
  </w:style>
  <w:style w:type="character" w:styleId="ListLabel44">
    <w:name w:val="ListLabel 44"/>
    <w:qFormat w:val="1"/>
    <w:rPr>
      <w:rFonts w:cs="OpenSymbol"/>
    </w:rPr>
  </w:style>
  <w:style w:type="character" w:styleId="ListLabel45">
    <w:name w:val="ListLabel 45"/>
    <w:qFormat w:val="1"/>
    <w:rPr>
      <w:rFonts w:cs="OpenSymbol"/>
    </w:rPr>
  </w:style>
  <w:style w:type="character" w:styleId="ListLabel46">
    <w:name w:val="ListLabel 46"/>
    <w:qFormat w:val="1"/>
    <w:rPr>
      <w:rFonts w:cs="OpenSymbol"/>
    </w:rPr>
  </w:style>
  <w:style w:type="character" w:styleId="ListLabel47">
    <w:name w:val="ListLabel 47"/>
    <w:qFormat w:val="1"/>
    <w:rPr>
      <w:rFonts w:cs="OpenSymbol"/>
    </w:rPr>
  </w:style>
  <w:style w:type="character" w:styleId="ListLabel48">
    <w:name w:val="ListLabel 48"/>
    <w:qFormat w:val="1"/>
    <w:rPr>
      <w:rFonts w:cs="OpenSymbol"/>
    </w:rPr>
  </w:style>
  <w:style w:type="character" w:styleId="ListLabel49">
    <w:name w:val="ListLabel 49"/>
    <w:qFormat w:val="1"/>
    <w:rPr>
      <w:rFonts w:cs="OpenSymbol"/>
    </w:rPr>
  </w:style>
  <w:style w:type="character" w:styleId="ListLabel50">
    <w:name w:val="ListLabel 50"/>
    <w:qFormat w:val="1"/>
    <w:rPr>
      <w:rFonts w:cs="OpenSymbol"/>
    </w:rPr>
  </w:style>
  <w:style w:type="character" w:styleId="ListLabel51">
    <w:name w:val="ListLabel 51"/>
    <w:qFormat w:val="1"/>
    <w:rPr>
      <w:rFonts w:cs="OpenSymbol"/>
    </w:rPr>
  </w:style>
  <w:style w:type="character" w:styleId="ListLabel52">
    <w:name w:val="ListLabel 52"/>
    <w:qFormat w:val="1"/>
    <w:rPr>
      <w:rFonts w:cs="OpenSymbol"/>
    </w:rPr>
  </w:style>
  <w:style w:type="character" w:styleId="ListLabel53">
    <w:name w:val="ListLabel 53"/>
    <w:qFormat w:val="1"/>
    <w:rPr>
      <w:rFonts w:cs="OpenSymbol"/>
    </w:rPr>
  </w:style>
  <w:style w:type="character" w:styleId="ListLabel54">
    <w:name w:val="ListLabel 54"/>
    <w:qFormat w:val="1"/>
    <w:rPr>
      <w:rFonts w:cs="OpenSymbol"/>
    </w:rPr>
  </w:style>
  <w:style w:type="character" w:styleId="ListLabel55">
    <w:name w:val="ListLabel 55"/>
    <w:qFormat w:val="1"/>
    <w:rPr>
      <w:rFonts w:cs="OpenSymbol"/>
    </w:rPr>
  </w:style>
  <w:style w:type="character" w:styleId="ListLabel56">
    <w:name w:val="ListLabel 56"/>
    <w:qFormat w:val="1"/>
    <w:rPr>
      <w:rFonts w:cs="OpenSymbol"/>
    </w:rPr>
  </w:style>
  <w:style w:type="character" w:styleId="ListLabel57">
    <w:name w:val="ListLabel 57"/>
    <w:qFormat w:val="1"/>
    <w:rPr>
      <w:rFonts w:cs="OpenSymbol"/>
    </w:rPr>
  </w:style>
  <w:style w:type="character" w:styleId="ListLabel58">
    <w:name w:val="ListLabel 58"/>
    <w:qFormat w:val="1"/>
    <w:rPr>
      <w:rFonts w:cs="OpenSymbol"/>
    </w:rPr>
  </w:style>
  <w:style w:type="character" w:styleId="ListLabel59">
    <w:name w:val="ListLabel 59"/>
    <w:qFormat w:val="1"/>
    <w:rPr>
      <w:rFonts w:cs="Wingdings"/>
    </w:rPr>
  </w:style>
  <w:style w:type="character" w:styleId="ListLabel60">
    <w:name w:val="ListLabel 60"/>
    <w:qFormat w:val="1"/>
    <w:rPr>
      <w:rFonts w:cs="Wingdings 2"/>
    </w:rPr>
  </w:style>
  <w:style w:type="character" w:styleId="ListLabel61">
    <w:name w:val="ListLabel 61"/>
    <w:qFormat w:val="1"/>
    <w:rPr>
      <w:rFonts w:cs="OpenSymbol"/>
    </w:rPr>
  </w:style>
  <w:style w:type="character" w:styleId="ListLabel62">
    <w:name w:val="ListLabel 62"/>
    <w:qFormat w:val="1"/>
    <w:rPr>
      <w:rFonts w:cs="Wingdings"/>
    </w:rPr>
  </w:style>
  <w:style w:type="character" w:styleId="ListLabel63">
    <w:name w:val="ListLabel 63"/>
    <w:qFormat w:val="1"/>
    <w:rPr>
      <w:rFonts w:cs="Wingdings 2"/>
    </w:rPr>
  </w:style>
  <w:style w:type="character" w:styleId="ListLabel64">
    <w:name w:val="ListLabel 64"/>
    <w:qFormat w:val="1"/>
    <w:rPr>
      <w:rFonts w:cs="OpenSymbol"/>
    </w:rPr>
  </w:style>
  <w:style w:type="character" w:styleId="ListLabel65">
    <w:name w:val="ListLabel 65"/>
    <w:qFormat w:val="1"/>
    <w:rPr>
      <w:rFonts w:cs="Wingdings"/>
    </w:rPr>
  </w:style>
  <w:style w:type="character" w:styleId="ListLabel66">
    <w:name w:val="ListLabel 66"/>
    <w:qFormat w:val="1"/>
    <w:rPr>
      <w:rFonts w:cs="Wingdings 2"/>
    </w:rPr>
  </w:style>
  <w:style w:type="character" w:styleId="ListLabel67">
    <w:name w:val="ListLabel 67"/>
    <w:qFormat w:val="1"/>
    <w:rPr>
      <w:rFonts w:cs="OpenSymbol"/>
    </w:rPr>
  </w:style>
  <w:style w:type="character" w:styleId="ListLabel68">
    <w:name w:val="ListLabel 68"/>
    <w:qFormat w:val="1"/>
    <w:rPr>
      <w:rFonts w:cs="Noto Sans Symbols"/>
      <w:u w:val="none"/>
    </w:rPr>
  </w:style>
  <w:style w:type="character" w:styleId="ListLabel69">
    <w:name w:val="ListLabel 69"/>
    <w:qFormat w:val="1"/>
    <w:rPr>
      <w:rFonts w:cs="Noto Sans Symbols"/>
      <w:u w:val="none"/>
    </w:rPr>
  </w:style>
  <w:style w:type="character" w:styleId="ListLabel70">
    <w:name w:val="ListLabel 70"/>
    <w:qFormat w:val="1"/>
    <w:rPr>
      <w:rFonts w:cs="Noto Sans Symbols"/>
      <w:u w:val="none"/>
    </w:rPr>
  </w:style>
  <w:style w:type="character" w:styleId="ListLabel71">
    <w:name w:val="ListLabel 71"/>
    <w:qFormat w:val="1"/>
    <w:rPr>
      <w:rFonts w:cs="Noto Sans Symbols"/>
      <w:u w:val="none"/>
    </w:rPr>
  </w:style>
  <w:style w:type="character" w:styleId="ListLabel72">
    <w:name w:val="ListLabel 72"/>
    <w:qFormat w:val="1"/>
    <w:rPr>
      <w:rFonts w:cs="Noto Sans Symbols"/>
      <w:u w:val="none"/>
    </w:rPr>
  </w:style>
  <w:style w:type="character" w:styleId="ListLabel73">
    <w:name w:val="ListLabel 73"/>
    <w:qFormat w:val="1"/>
    <w:rPr>
      <w:rFonts w:cs="Noto Sans Symbols"/>
      <w:u w:val="none"/>
    </w:rPr>
  </w:style>
  <w:style w:type="character" w:styleId="ListLabel74">
    <w:name w:val="ListLabel 74"/>
    <w:qFormat w:val="1"/>
    <w:rPr>
      <w:rFonts w:cs="Noto Sans Symbols"/>
      <w:u w:val="none"/>
    </w:rPr>
  </w:style>
  <w:style w:type="character" w:styleId="ListLabel75">
    <w:name w:val="ListLabel 75"/>
    <w:qFormat w:val="1"/>
    <w:rPr>
      <w:rFonts w:cs="Noto Sans Symbols"/>
      <w:u w:val="none"/>
    </w:rPr>
  </w:style>
  <w:style w:type="character" w:styleId="ListLabel76">
    <w:name w:val="ListLabel 76"/>
    <w:qFormat w:val="1"/>
    <w:rPr>
      <w:rFonts w:cs="Noto Sans Symbols"/>
      <w:u w:val="none"/>
    </w:rPr>
  </w:style>
  <w:style w:type="character" w:styleId="ListLabel77">
    <w:name w:val="ListLabel 77"/>
    <w:qFormat w:val="1"/>
    <w:rPr>
      <w:rFonts w:ascii="Arial" w:cs="Noto Sans Symbols" w:hAnsi="Arial"/>
      <w:u w:val="none"/>
    </w:rPr>
  </w:style>
  <w:style w:type="character" w:styleId="ListLabel78">
    <w:name w:val="ListLabel 78"/>
    <w:qFormat w:val="1"/>
    <w:rPr>
      <w:rFonts w:cs="Noto Sans Symbols"/>
      <w:u w:val="none"/>
    </w:rPr>
  </w:style>
  <w:style w:type="character" w:styleId="ListLabel79">
    <w:name w:val="ListLabel 79"/>
    <w:qFormat w:val="1"/>
    <w:rPr>
      <w:rFonts w:cs="Noto Sans Symbols"/>
      <w:u w:val="none"/>
    </w:rPr>
  </w:style>
  <w:style w:type="character" w:styleId="ListLabel80">
    <w:name w:val="ListLabel 80"/>
    <w:qFormat w:val="1"/>
    <w:rPr>
      <w:rFonts w:cs="Noto Sans Symbols"/>
      <w:u w:val="none"/>
    </w:rPr>
  </w:style>
  <w:style w:type="character" w:styleId="ListLabel81">
    <w:name w:val="ListLabel 81"/>
    <w:qFormat w:val="1"/>
    <w:rPr>
      <w:rFonts w:cs="Noto Sans Symbols"/>
      <w:u w:val="none"/>
    </w:rPr>
  </w:style>
  <w:style w:type="character" w:styleId="ListLabel82">
    <w:name w:val="ListLabel 82"/>
    <w:qFormat w:val="1"/>
    <w:rPr>
      <w:rFonts w:cs="Noto Sans Symbols"/>
      <w:u w:val="none"/>
    </w:rPr>
  </w:style>
  <w:style w:type="character" w:styleId="ListLabel83">
    <w:name w:val="ListLabel 83"/>
    <w:qFormat w:val="1"/>
    <w:rPr>
      <w:rFonts w:cs="Noto Sans Symbols"/>
      <w:u w:val="none"/>
    </w:rPr>
  </w:style>
  <w:style w:type="character" w:styleId="ListLabel84">
    <w:name w:val="ListLabel 84"/>
    <w:qFormat w:val="1"/>
    <w:rPr>
      <w:rFonts w:cs="Noto Sans Symbols"/>
      <w:u w:val="none"/>
    </w:rPr>
  </w:style>
  <w:style w:type="character" w:styleId="ListLabel85">
    <w:name w:val="ListLabel 85"/>
    <w:qFormat w:val="1"/>
    <w:rPr>
      <w:rFonts w:cs="Noto Sans Symbols"/>
      <w:u w:val="none"/>
    </w:rPr>
  </w:style>
  <w:style w:type="character" w:styleId="ListLabel86">
    <w:name w:val="ListLabel 86"/>
    <w:qFormat w:val="1"/>
    <w:rPr>
      <w:rFonts w:cs="Courier New"/>
    </w:rPr>
  </w:style>
  <w:style w:type="character" w:styleId="ListLabel87">
    <w:name w:val="ListLabel 87"/>
    <w:qFormat w:val="1"/>
    <w:rPr>
      <w:rFonts w:cs="Courier New"/>
    </w:rPr>
  </w:style>
  <w:style w:type="character" w:styleId="ListLabel88">
    <w:name w:val="ListLabel 88"/>
    <w:qFormat w:val="1"/>
    <w:rPr>
      <w:rFonts w:cs="Courier New"/>
    </w:rPr>
  </w:style>
  <w:style w:type="paragraph" w:styleId="Encabezado">
    <w:name w:val="Encabezado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0"/>
      <w:spacing w:after="140" w:before="0" w:line="288" w:lineRule="auto"/>
    </w:pPr>
    <w:rPr>
      <w:color w:val="00000a"/>
      <w:lang w:bidi="hi-IN" w:eastAsia="zh-C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FreeSans"/>
    </w:rPr>
  </w:style>
  <w:style w:type="paragraph" w:styleId="Normal1" w:customStyle="1">
    <w:name w:val="Normal1"/>
    <w:qFormat w:val="1"/>
    <w:rsid w:val="002E0142"/>
    <w:pPr>
      <w:widowControl w:val="1"/>
      <w:bidi w:val="0"/>
      <w:jc w:val="left"/>
    </w:pPr>
    <w:rPr>
      <w:rFonts w:ascii="Cambria" w:cs="Cambria" w:eastAsia="Cambria" w:hAnsi="Cambria"/>
      <w:color w:val="auto"/>
      <w:sz w:val="24"/>
      <w:szCs w:val="24"/>
      <w:lang w:bidi="ar-SA" w:eastAsia="es-ES" w:val="es-ES"/>
    </w:rPr>
  </w:style>
  <w:style w:type="paragraph" w:styleId="Ttulo">
    <w:name w:val="Title"/>
    <w:basedOn w:val="Normal1"/>
    <w:next w:val="Normal1"/>
    <w:qFormat w:val="1"/>
    <w:rsid w:val="002E014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rsid w:val="002E014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" w:customStyle="1">
    <w:name w:val="Standard"/>
    <w:qFormat w:val="1"/>
    <w:rsid w:val="0027208E"/>
    <w:pPr>
      <w:widowControl w:val="0"/>
      <w:suppressAutoHyphens w:val="1"/>
      <w:bidi w:val="0"/>
      <w:jc w:val="left"/>
      <w:textAlignment w:val="baseline"/>
    </w:pPr>
    <w:rPr>
      <w:rFonts w:ascii="Cambria" w:cs="Cambria" w:eastAsia="Cambria" w:hAnsi="Cambria"/>
      <w:color w:val="auto"/>
      <w:sz w:val="24"/>
      <w:szCs w:val="24"/>
      <w:lang w:bidi="hi-IN" w:eastAsia="zh-CN" w:val="es-ES"/>
    </w:rPr>
  </w:style>
  <w:style w:type="paragraph" w:styleId="ListParagraph">
    <w:name w:val="List Paragraph"/>
    <w:basedOn w:val="Normal"/>
    <w:uiPriority w:val="34"/>
    <w:qFormat w:val="1"/>
    <w:rsid w:val="007D04BD"/>
    <w:pPr>
      <w:spacing w:after="0" w:before="0"/>
      <w:ind w:left="720" w:hanging="0"/>
      <w:contextualSpacing w:val="1"/>
    </w:pPr>
    <w:rPr/>
  </w:style>
  <w:style w:type="paragraph" w:styleId="Ttulo11" w:customStyle="1">
    <w:name w:val="Título 11"/>
    <w:basedOn w:val="Normal"/>
    <w:next w:val="Normal"/>
    <w:qFormat w:val="1"/>
    <w:rsid w:val="007D04BD"/>
    <w:pPr>
      <w:keepNext w:val="1"/>
      <w:keepLines w:val="1"/>
      <w:widowControl w:val="0"/>
      <w:spacing w:after="120" w:before="480"/>
      <w:outlineLvl w:val="0"/>
    </w:pPr>
    <w:rPr>
      <w:b w:val="1"/>
      <w:color w:val="00000a"/>
      <w:sz w:val="48"/>
      <w:szCs w:val="48"/>
      <w:lang w:bidi="hi-IN" w:eastAsia="zh-CN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2E014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ymUyqM2RBmBZd/aR5lOi12Ppg==">AMUW2mVbpY7Hc/XvC8Rh94m/uTZCsRw7FCjkXeEnh1FOcdXWG+jXw7//8dfKZWmm5ICBDojZRIRmQ5vLrhcmTwkgyoMFkRA9OvQGprBxOpwDaXXsUBq4Ayk=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2020-03-09T16:20:00Z</dcterms:created>
  <dc:creator>Apex06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