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>Curso de Educación Permanente:</w:t>
      </w:r>
    </w:p>
    <w:p>
      <w:pPr>
        <w:pStyle w:val="Normal"/>
        <w:rPr>
          <w:rFonts w:ascii="Arial" w:hAnsi="Arial" w:eastAsia="Arial" w:cs="Arial"/>
          <w:b/>
          <w:b/>
          <w:i/>
          <w:i/>
          <w:sz w:val="48"/>
          <w:szCs w:val="48"/>
        </w:rPr>
      </w:pPr>
      <w:bookmarkStart w:id="0" w:name="__DdeLink__151_1233174605"/>
      <w:bookmarkEnd w:id="0"/>
      <w:r>
        <w:rPr>
          <w:rFonts w:eastAsia="Arial" w:cs="Arial" w:ascii="Arial" w:hAnsi="Arial"/>
          <w:b/>
          <w:i/>
          <w:sz w:val="48"/>
          <w:szCs w:val="48"/>
          <w:highlight w:val="white"/>
        </w:rPr>
        <w:t>"</w:t>
      </w:r>
      <w:r>
        <w:rPr>
          <w:rFonts w:eastAsia="Arial" w:cs="Arial" w:ascii="Arial" w:hAnsi="Arial"/>
          <w:b/>
          <w:i/>
          <w:sz w:val="48"/>
          <w:szCs w:val="48"/>
        </w:rPr>
        <w:t>Taller creativo: La literatura y el lenguaje</w:t>
      </w:r>
    </w:p>
    <w:p>
      <w:pPr>
        <w:pStyle w:val="Normal"/>
        <w:rPr>
          <w:rFonts w:ascii="Arial" w:hAnsi="Arial" w:eastAsia="Arial" w:cs="Arial"/>
          <w:b/>
          <w:b/>
          <w:i/>
          <w:i/>
          <w:sz w:val="48"/>
          <w:szCs w:val="48"/>
          <w:highlight w:val="white"/>
        </w:rPr>
      </w:pPr>
      <w:r>
        <w:rPr>
          <w:rFonts w:eastAsia="Arial" w:cs="Arial" w:ascii="Arial" w:hAnsi="Arial"/>
          <w:b/>
          <w:i/>
          <w:sz w:val="48"/>
          <w:szCs w:val="48"/>
        </w:rPr>
        <w:t>como herramientas para la educación</w:t>
      </w:r>
      <w:r>
        <w:rPr>
          <w:rFonts w:eastAsia="Arial" w:cs="Arial" w:ascii="Arial" w:hAnsi="Arial"/>
          <w:b/>
          <w:i/>
          <w:sz w:val="48"/>
          <w:szCs w:val="48"/>
          <w:highlight w:val="white"/>
        </w:rPr>
        <w:t>"</w:t>
      </w:r>
      <w:r>
        <w:rPr>
          <w:rFonts w:eastAsia="Arial" w:cs="Arial" w:ascii="Arial" w:hAnsi="Arial"/>
          <w:b/>
          <w:i/>
          <w:sz w:val="48"/>
          <w:szCs w:val="48"/>
        </w:rPr>
        <w:t>.</w:t>
      </w:r>
    </w:p>
    <w:p>
      <w:pPr>
        <w:pStyle w:val="Normal"/>
        <w:widowControl w:val="false"/>
        <w:pBdr/>
        <w:rPr>
          <w:rFonts w:ascii="Arial" w:hAnsi="Arial" w:eastAsia="Arial" w:cs="Arial"/>
          <w:color w:val="000000"/>
          <w:sz w:val="48"/>
          <w:szCs w:val="48"/>
        </w:rPr>
      </w:pPr>
      <w:bookmarkStart w:id="1" w:name="__DdeLink__151_1233174605"/>
      <w:bookmarkStart w:id="2" w:name="__DdeLink__151_1233174605"/>
      <w:bookmarkEnd w:id="2"/>
      <w:r>
        <w:rPr>
          <w:rFonts w:eastAsia="Arial" w:cs="Arial" w:ascii="Arial" w:hAnsi="Arial"/>
          <w:color w:val="000000"/>
          <w:sz w:val="48"/>
          <w:szCs w:val="48"/>
        </w:rPr>
      </w:r>
    </w:p>
    <w:p>
      <w:pPr>
        <w:pStyle w:val="Normal"/>
        <w:rPr>
          <w:rFonts w:ascii="Arial" w:hAnsi="Arial" w:eastAsia="Arial" w:cs="Arial"/>
          <w:b/>
          <w:b/>
          <w:sz w:val="28"/>
          <w:szCs w:val="28"/>
          <w:highlight w:val="white"/>
        </w:rPr>
      </w:pPr>
      <w:r>
        <w:rPr>
          <w:rFonts w:eastAsia="Arial" w:cs="Arial" w:ascii="Arial" w:hAnsi="Arial"/>
          <w:b/>
          <w:sz w:val="28"/>
          <w:szCs w:val="28"/>
        </w:rPr>
        <w:t xml:space="preserve">Docente/s: </w:t>
      </w:r>
      <w:r>
        <w:rPr>
          <w:rFonts w:eastAsia="Arial" w:cs="Arial" w:ascii="Arial" w:hAnsi="Arial"/>
          <w:b/>
          <w:color w:val="000000"/>
          <w:sz w:val="28"/>
          <w:szCs w:val="28"/>
        </w:rPr>
        <w:t>Escritor Ignacio Martínez, Prof. Adj. Carlos Torrado.</w:t>
      </w:r>
    </w:p>
    <w:p>
      <w:pPr>
        <w:pStyle w:val="Normal"/>
        <w:widowControl w:val="false"/>
        <w:pBdr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</w:rPr>
        <w:t xml:space="preserve">Período de inscripción: Abierto hasta 11/05/2020. </w:t>
      </w:r>
    </w:p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</w:rPr>
        <w:t>Mediante formulario de inscripción, colgado en la página de Apex (</w:t>
      </w:r>
      <w:hyperlink r:id="rId2">
        <w:r>
          <w:rPr>
            <w:rStyle w:val="EnlacedeInternet"/>
            <w:rFonts w:eastAsia="Arial" w:cs="Arial" w:ascii="Arial" w:hAnsi="Arial"/>
            <w:b/>
          </w:rPr>
          <w:t>www.apex.edu.uy</w:t>
        </w:r>
      </w:hyperlink>
      <w:r>
        <w:rPr>
          <w:rFonts w:eastAsia="Arial" w:cs="Arial" w:ascii="Arial" w:hAnsi="Arial"/>
          <w:b/>
        </w:rPr>
        <w:t>) Curso Nº 15</w:t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  <w:color w:val="000000"/>
        </w:rPr>
        <w:t xml:space="preserve">Fecha de inicio: 11/05/2020 finaliza 17/08/2020. </w:t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Horario: Lunes de 18:00 a 19:30 hs por plataforma virtual  </w:t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Forma de Cursada: Combinación de sincrónica (plataforma virtual) y asincrónica </w:t>
      </w:r>
      <w:bookmarkStart w:id="3" w:name="_GoBack"/>
      <w:bookmarkEnd w:id="3"/>
      <w:r>
        <w:rPr>
          <w:rFonts w:eastAsia="Arial" w:cs="Arial" w:ascii="Arial" w:hAnsi="Arial"/>
          <w:b/>
        </w:rPr>
        <w:t>(tareas en plataforma EVA)</w:t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  <w:color w:val="000000"/>
        </w:rPr>
        <w:t xml:space="preserve">Clases Programadas: </w:t>
      </w:r>
      <w:r>
        <w:rPr>
          <w:rFonts w:eastAsia="Arial" w:cs="Arial" w:ascii="Arial" w:hAnsi="Arial"/>
          <w:b/>
          <w:color w:val="000000"/>
        </w:rPr>
        <w:t>Lunes- Total de</w:t>
      </w:r>
      <w:r>
        <w:rPr>
          <w:rFonts w:eastAsia="Arial" w:cs="Arial" w:ascii="Arial" w:hAnsi="Arial"/>
          <w:b/>
          <w:color w:val="000000"/>
        </w:rPr>
        <w:t xml:space="preserve"> encuentros: 20</w:t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 w:val="false"/>
        <w:pBdr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Cupos: 35</w:t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</w:r>
    </w:p>
    <w:p>
      <w:pPr>
        <w:pStyle w:val="Normal"/>
        <w:pBdr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b/>
          <w:color w:val="00000A"/>
          <w:sz w:val="26"/>
          <w:szCs w:val="26"/>
        </w:rPr>
        <w:t>DESTINATARIOS</w:t>
      </w:r>
      <w:r>
        <w:rPr>
          <w:rFonts w:eastAsia="Arial" w:cs="Arial" w:ascii="Arial" w:hAnsi="Arial"/>
          <w:b/>
          <w:color w:val="00000A"/>
        </w:rPr>
        <w:t>: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eastAsia="Arial" w:cs="Arial" w:ascii="Arial" w:hAnsi="Arial"/>
          <w:color w:val="000000"/>
        </w:rPr>
        <w:t xml:space="preserve">Educadores Sociales, Maestros/as, Estudiantes de Magisterio y Profesorados, Maestras-os, personas en actividades sociales con grupos de niños, jóvenes y adultos mayores.   </w:t>
      </w:r>
    </w:p>
    <w:p>
      <w:pPr>
        <w:pStyle w:val="Normal"/>
        <w:pBdr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  <w:t>OBJETIVO/S GENERAL/ES: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El Taller Creativo busca brindar un espacio y un tiempo para ejercitar y descubrir la potencialidad del lenguaje como herramienta cotidiana de trabajo para, con y de los niños y adolescentes.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  <w:t>OBJETIVO ESPECÍFICOS: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Enriquecimiento del lenguaje con capacidad crítica para enriquecer el pensamiento y la capacidad de elección, volviendo al niño y la niña en protagonista de su propia expresión en la búsqueda de un ser humano con peso propio, capaz de entender el mundo y entenderse a sí mismo, transformarlo y mejorarlo desde una perspectiva creadora, reflexiva, responsable.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TEMARIO: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</w:rPr>
        <w:t>“</w:t>
      </w:r>
      <w:r>
        <w:rPr>
          <w:rFonts w:eastAsia="Arial" w:cs="Arial" w:ascii="Arial" w:hAnsi="Arial"/>
          <w:b/>
          <w:i/>
        </w:rPr>
        <w:t>Nadie puede enseñar lo que uno mismo no es”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Módulos: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+El Taller Creativo tendrá una dinámica participativa, colectiva, donde el </w:t>
      </w:r>
      <w:r>
        <w:rPr>
          <w:rFonts w:eastAsia="Arial" w:cs="Arial" w:ascii="Arial" w:hAnsi="Arial"/>
        </w:rPr>
        <w:t>participante</w:t>
      </w:r>
      <w:r>
        <w:rPr>
          <w:rFonts w:eastAsia="Arial" w:cs="Arial" w:ascii="Arial" w:hAnsi="Arial"/>
        </w:rPr>
        <w:t xml:space="preserve"> experimente sus propias conclusiones en una suerte de vivencia permanente.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</w:rPr>
        <w:t xml:space="preserve"> “</w:t>
      </w:r>
      <w:r>
        <w:rPr>
          <w:rFonts w:eastAsia="Arial" w:cs="Arial" w:ascii="Arial" w:hAnsi="Arial"/>
          <w:b/>
          <w:i/>
        </w:rPr>
        <w:t>El mensaje nunca es de quien lo emite sino de quien lo recibe”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Trabajos: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+La poesía, la métrica, la rima, el verso libre. (juguemos con la poesía)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+La canción (en todas sus posibilidades musicales y rítmicas) y la poesía.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+El cuento, su inicio, su desarrollo, su final, sus alternativas (cuento breve, cuento en verso, cuento leído, cuento narrado, cuento colectivo, otros)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+La novela. (contar qué es y no cómo es, qué sucede y no cómo sucede, incursionar en lecturas.)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+El teatro, la voz, el texto, el movimiento, la expresión, el teatro y la vida cotidiana, el teatro y otras artes (la música, las artes plásticas, etc), el teatro y sus formas (títeres, sombras, actores, otros). Drama y Comedia.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</w:rPr>
        <w:t>“</w:t>
      </w:r>
      <w:r>
        <w:rPr>
          <w:rFonts w:eastAsia="Arial" w:cs="Arial" w:ascii="Arial" w:hAnsi="Arial"/>
          <w:b/>
          <w:i/>
        </w:rPr>
        <w:t>El teatro no es la vida pero se parece bastante”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+El periodismo, la noticia, el editorial, los titulares, el periódico, la crónica como narración de la vida.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+La propaganda, el graffiti.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+Juego de palabras: escribo lo que veo, lo que siento, lo que oigo, lo que imagino. Antónimos y sinónimos. Cuentos colectivos escritos y orales. Invento de motivadores:”no sabés lo que pasó ayer”, “quisiera decirte que...”, etc.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+La lectura y el arte de saber leer.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+El cuento y el arte de saber narrar.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+La educación y el arte de saber enseñar y saber aprender.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+Los valores expresados a través de la palabra.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color w:val="000000"/>
        </w:rPr>
        <w:t xml:space="preserve">En el Taller </w:t>
      </w:r>
      <w:r>
        <w:rPr>
          <w:rFonts w:eastAsia="Arial" w:cs="Arial" w:ascii="Arial" w:hAnsi="Arial"/>
          <w:color w:val="000000"/>
        </w:rPr>
        <w:t>Creativo</w:t>
      </w:r>
      <w:r>
        <w:rPr>
          <w:rFonts w:eastAsia="Arial" w:cs="Arial" w:ascii="Arial" w:hAnsi="Arial"/>
          <w:color w:val="000000"/>
        </w:rPr>
        <w:t xml:space="preserve"> se crean obras de teatro, cuentos, poemas, un periódico, graffiti, canciones, etc que se expondrán si así lo decide el colectivo, alentando al máximo la capacidad creadora de cada integrante y el manejo de las técnicas en cada área y, sobre todo, animándose a mostrar lo creado.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METODOLOGÍA:</w:t>
      </w:r>
    </w:p>
    <w:p>
      <w:pPr>
        <w:pStyle w:val="Normal"/>
        <w:widowControl w:val="false"/>
        <w:pBdr/>
        <w:jc w:val="both"/>
        <w:rPr/>
      </w:pPr>
      <w:r>
        <w:rPr>
          <w:rFonts w:eastAsia="Arial" w:cs="Arial" w:ascii="Arial" w:hAnsi="Arial"/>
          <w:color w:val="000000"/>
        </w:rPr>
        <w:t>Los/as participantes deberán inscribirse previamente, mediante un formulario, que está colgado en la página del Programa Apex. (</w:t>
      </w:r>
      <w:hyperlink r:id="rId3">
        <w:r>
          <w:rPr>
            <w:rStyle w:val="EnlacedeInternet"/>
            <w:rFonts w:eastAsia="Arial" w:cs="Arial" w:ascii="Arial" w:hAnsi="Arial"/>
          </w:rPr>
          <w:t>www.apex.edu.uy</w:t>
        </w:r>
      </w:hyperlink>
      <w:r>
        <w:rPr>
          <w:rFonts w:eastAsia="Arial" w:cs="Arial" w:ascii="Arial" w:hAnsi="Arial"/>
          <w:color w:val="000000"/>
        </w:rPr>
        <w:t>)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Se establecerán encuentros semanales de 1:30 horas en una plataforma virtual de forma sincrónica y se plantearán tareas individuales y/o grupales en la plataforma EVA de forma asincrónica. 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Se trabaja la palabra en sus modalidades de poesía, canción, cuento (en todas sus variantes), novela, teatro, periodismo, propaganda, juegos con palabras, tanto en el ejercicio cotidiano de creación y expresión a través de ella, como en su lectura, donde cada integrante tendrá un momento de creatividad y de disfrute de la literatura escrita y oral siempre desde el mayor respeto, el afecto y la solidaridad. 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 su vez se incorpora este trabajo creativo al mundo de las sensibilidades donde la literatura puede cumplir un formidable papel educativo a través de la expresión de la palabra oral, escrita, actuada, cantada con el fin de que el niño y la niña se apropie de ella, la haga suya, la disfrute y aprenda a utilizarla en su más amplia extensión. 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Se trabaja desde el Taller Creativo el lenguaje coloquial y otras formas de lenguaje (la imagen, el sonido, el color, el cuerpo, etc) en una integración de todas las formas expresivas, para podernos comunicar y extrovertir lo que sentimos, creemos y pensamos. La palabra como una comunicadora y un espejo que nos devuelve nuestra propia imagen en una relación del mundo exterior e interior de cada persona.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El taller creativo se complementa proponiendo encuentros virtuales con personas afines al tema que se esté tratando.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BIBLIOGRAFÍA BÁSICA (Formato APA):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-Borges, J. L. (1980), “El libro”. Leer y releer. Medellín, Departamento de Bibliotecas-Universidad de Antioquia 18 (jul./98). (Borges Oral. Barcelona: Bruguera.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-Caldin, C. (2001) A leitura como função terapêutica: biblioterapia. En Encontros Bibli: Revista Eletrônica da Biblioteconomia e Ciência da Informação. No. 12, 32-44.  Recuperado el 10 de febrero de 2017 de, http://www.periodicos.ufsc.br/index.php/eb/article/view/36/5200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</w:rPr>
        <w:t>-Cassany, D. (2004) Explorando las necesidades actuales de comprensión. Aproximaciones a la comprensión crítica. En Lectura y Vida, 25, 2, 6-23.García Canclini, N. (2015). “Leer en papel y en pantallas: el giro antropológico”. En: Hacia una antropología de los lectores, Ediciones Culturales Paidós: México.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SISTEMA DE EVALUACIÓN: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Participación en los encuentros virtuales.</w:t>
      </w:r>
    </w:p>
    <w:p>
      <w:pPr>
        <w:pStyle w:val="Normal"/>
        <w:rPr/>
      </w:pPr>
      <w:r>
        <w:rPr>
          <w:rFonts w:eastAsia="Arial" w:cs="Arial" w:ascii="Arial" w:hAnsi="Arial"/>
        </w:rPr>
        <w:t>Elaboración de trabajo final optando por uno de los siguientes formatos: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a) elaboración de una monografía basada en fuentes primarias en relación a los contenidos del curso.</w:t>
      </w:r>
    </w:p>
    <w:p>
      <w:pPr>
        <w:pStyle w:val="Normal"/>
        <w:widowControl w:val="false"/>
        <w:pBdr/>
        <w:jc w:val="both"/>
        <w:rPr/>
      </w:pPr>
      <w:r>
        <w:rPr>
          <w:rFonts w:eastAsia="Arial" w:cs="Arial" w:ascii="Arial" w:hAnsi="Arial"/>
          <w:color w:val="000000"/>
        </w:rPr>
        <w:t>b) presentación de la sistematización del curso.</w:t>
      </w:r>
    </w:p>
    <w:sectPr>
      <w:headerReference w:type="default" r:id="rId4"/>
      <w:footerReference w:type="default" r:id="rId5"/>
      <w:type w:val="nextPage"/>
      <w:pgSz w:w="11906" w:h="16838"/>
      <w:pgMar w:left="794" w:right="794" w:header="709" w:top="1985" w:footer="709" w:bottom="1361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-483235</wp:posOffset>
          </wp:positionH>
          <wp:positionV relativeFrom="paragraph">
            <wp:posOffset>635</wp:posOffset>
          </wp:positionV>
          <wp:extent cx="7522845" cy="6731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-504190</wp:posOffset>
          </wp:positionH>
          <wp:positionV relativeFrom="paragraph">
            <wp:posOffset>635</wp:posOffset>
          </wp:positionV>
          <wp:extent cx="7531100" cy="102870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20bc"/>
    <w:pPr>
      <w:widowControl/>
      <w:bidi w:val="0"/>
      <w:jc w:val="left"/>
    </w:pPr>
    <w:rPr>
      <w:rFonts w:ascii="Cambria" w:hAnsi="Cambria" w:eastAsia="Cambria" w:cs="Cambria"/>
      <w:color w:val="auto"/>
      <w:sz w:val="24"/>
      <w:szCs w:val="24"/>
      <w:lang w:val="es-ES" w:eastAsia="es-ES" w:bidi="ar-SA"/>
    </w:rPr>
  </w:style>
  <w:style w:type="paragraph" w:styleId="Encabezado1">
    <w:name w:val="Heading 1"/>
    <w:basedOn w:val="Normal"/>
    <w:next w:val="Normal"/>
    <w:qFormat/>
    <w:pPr>
      <w:keepNext/>
      <w:keepLines/>
      <w:widowControl w:val="false"/>
      <w:spacing w:before="480" w:after="120"/>
      <w:outlineLvl w:val="0"/>
    </w:pPr>
    <w:rPr>
      <w:b/>
      <w:color w:val="00000A"/>
      <w:sz w:val="48"/>
      <w:szCs w:val="48"/>
    </w:rPr>
  </w:style>
  <w:style w:type="paragraph" w:styleId="Encabezado2">
    <w:name w:val="Heading 2"/>
    <w:basedOn w:val="Encabezado"/>
    <w:qFormat/>
    <w:rsid w:val="002e0142"/>
    <w:pPr>
      <w:keepNext/>
      <w:keepLines/>
      <w:widowControl w:val="false"/>
      <w:bidi w:val="0"/>
      <w:spacing w:before="360" w:after="80"/>
      <w:jc w:val="left"/>
      <w:outlineLvl w:val="1"/>
    </w:pPr>
    <w:rPr>
      <w:b/>
      <w:sz w:val="36"/>
      <w:szCs w:val="36"/>
    </w:rPr>
  </w:style>
  <w:style w:type="paragraph" w:styleId="Encabezado3">
    <w:name w:val="Heading 3"/>
    <w:basedOn w:val="Encabezado"/>
    <w:qFormat/>
    <w:rsid w:val="002e0142"/>
    <w:pPr>
      <w:keepNext/>
      <w:keepLines/>
      <w:widowControl w:val="false"/>
      <w:bidi w:val="0"/>
      <w:spacing w:before="280" w:after="80"/>
      <w:jc w:val="left"/>
      <w:outlineLvl w:val="2"/>
    </w:pPr>
    <w:rPr>
      <w:b/>
      <w:sz w:val="28"/>
      <w:szCs w:val="28"/>
    </w:rPr>
  </w:style>
  <w:style w:type="paragraph" w:styleId="Encabezado4">
    <w:name w:val="Heading 4"/>
    <w:basedOn w:val="Encabezado"/>
    <w:qFormat/>
    <w:rsid w:val="002e0142"/>
    <w:pPr>
      <w:keepNext/>
      <w:keepLines/>
      <w:widowControl w:val="false"/>
      <w:bidi w:val="0"/>
      <w:spacing w:before="240" w:after="40"/>
      <w:jc w:val="left"/>
      <w:outlineLvl w:val="3"/>
    </w:pPr>
    <w:rPr>
      <w:b/>
    </w:rPr>
  </w:style>
  <w:style w:type="paragraph" w:styleId="Encabezado5">
    <w:name w:val="Heading 5"/>
    <w:basedOn w:val="Encabezado"/>
    <w:qFormat/>
    <w:rsid w:val="002e0142"/>
    <w:pPr>
      <w:keepNext/>
      <w:keepLines/>
      <w:widowControl w:val="false"/>
      <w:bidi w:val="0"/>
      <w:spacing w:before="220" w:after="40"/>
      <w:jc w:val="left"/>
      <w:outlineLvl w:val="4"/>
    </w:pPr>
    <w:rPr>
      <w:b/>
      <w:sz w:val="22"/>
      <w:szCs w:val="22"/>
    </w:rPr>
  </w:style>
  <w:style w:type="paragraph" w:styleId="Encabezado6">
    <w:name w:val="Heading 6"/>
    <w:basedOn w:val="Encabezado"/>
    <w:qFormat/>
    <w:rsid w:val="002e0142"/>
    <w:pPr>
      <w:keepNext/>
      <w:keepLines/>
      <w:widowControl w:val="false"/>
      <w:bidi w:val="0"/>
      <w:spacing w:before="200" w:after="40"/>
      <w:jc w:val="left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sid w:val="00b024aa"/>
    <w:rPr/>
  </w:style>
  <w:style w:type="character" w:styleId="TextoindependienteCar" w:customStyle="1">
    <w:name w:val="Texto independiente Car"/>
    <w:basedOn w:val="Fuentedeprrafopredeter1"/>
    <w:link w:val="Textoindependiente"/>
    <w:qFormat/>
    <w:rsid w:val="005b3064"/>
    <w:rPr>
      <w:color w:val="00000A"/>
      <w:lang w:eastAsia="zh-CN" w:bidi="hi-IN"/>
    </w:rPr>
  </w:style>
  <w:style w:type="character" w:styleId="EnlacedeInternet">
    <w:name w:val="Enlace de Internet"/>
    <w:basedOn w:val="DefaultParagraphFont"/>
    <w:uiPriority w:val="99"/>
    <w:unhideWhenUsed/>
    <w:rsid w:val="00a6281b"/>
    <w:rPr>
      <w:color w:val="0000FF" w:themeColor="hyperlink"/>
      <w:u w:val="single"/>
    </w:rPr>
  </w:style>
  <w:style w:type="character" w:styleId="WW8Num1z0" w:customStyle="1">
    <w:name w:val="WW8Num1z0"/>
    <w:qFormat/>
    <w:rsid w:val="00161dca"/>
    <w:rPr/>
  </w:style>
  <w:style w:type="character" w:styleId="ListLabel2" w:customStyle="1">
    <w:name w:val="ListLabel 2"/>
    <w:qFormat/>
    <w:rsid w:val="0027208e"/>
    <w:rPr>
      <w:u w:val="none"/>
    </w:rPr>
  </w:style>
  <w:style w:type="character" w:styleId="ListLabel4" w:customStyle="1">
    <w:name w:val="ListLabel 4"/>
    <w:qFormat/>
    <w:rsid w:val="002d0db1"/>
    <w:rPr>
      <w:rFonts w:eastAsia="Noto Sans Symbols" w:cs="Noto Sans Symbols"/>
      <w:u w:val="none"/>
    </w:rPr>
  </w:style>
  <w:style w:type="character" w:styleId="Fuentedeprrafopredeter2" w:customStyle="1">
    <w:name w:val="Fuente de párrafo predeter.2"/>
    <w:qFormat/>
    <w:rsid w:val="001f78c2"/>
    <w:rPr/>
  </w:style>
  <w:style w:type="character" w:styleId="Destacado" w:customStyle="1">
    <w:name w:val="Destacado"/>
    <w:qFormat/>
    <w:rsid w:val="001f78c2"/>
    <w:rPr>
      <w:i/>
      <w:iCs/>
    </w:rPr>
  </w:style>
  <w:style w:type="character" w:styleId="ListLabel5" w:customStyle="1">
    <w:name w:val="ListLabel 5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6" w:customStyle="1">
    <w:name w:val="ListLabel 6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7" w:customStyle="1">
    <w:name w:val="ListLabel 7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8" w:customStyle="1">
    <w:name w:val="ListLabel 8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9" w:customStyle="1">
    <w:name w:val="ListLabel 9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10" w:customStyle="1">
    <w:name w:val="ListLabel 10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11" w:customStyle="1">
    <w:name w:val="ListLabel 11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12" w:customStyle="1">
    <w:name w:val="ListLabel 12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13" w:customStyle="1">
    <w:name w:val="ListLabel 13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14" w:customStyle="1">
    <w:name w:val="ListLabel 14"/>
    <w:qFormat/>
    <w:rPr>
      <w:rFonts w:cs="OpenSymbol"/>
      <w:b w:val="false"/>
      <w:sz w:val="24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Calibri"/>
      <w:u w:val="none"/>
    </w:rPr>
  </w:style>
  <w:style w:type="character" w:styleId="ListLabel24" w:customStyle="1">
    <w:name w:val="ListLabel 24"/>
    <w:qFormat/>
    <w:rPr>
      <w:u w:val="none"/>
    </w:rPr>
  </w:style>
  <w:style w:type="character" w:styleId="ListLabel25" w:customStyle="1">
    <w:name w:val="ListLabel 25"/>
    <w:qFormat/>
    <w:rPr>
      <w:u w:val="none"/>
    </w:rPr>
  </w:style>
  <w:style w:type="character" w:styleId="ListLabel26" w:customStyle="1">
    <w:name w:val="ListLabel 26"/>
    <w:qFormat/>
    <w:rPr>
      <w:u w:val="none"/>
    </w:rPr>
  </w:style>
  <w:style w:type="character" w:styleId="ListLabel27" w:customStyle="1">
    <w:name w:val="ListLabel 27"/>
    <w:qFormat/>
    <w:rPr>
      <w:u w:val="none"/>
    </w:rPr>
  </w:style>
  <w:style w:type="character" w:styleId="ListLabel28" w:customStyle="1">
    <w:name w:val="ListLabel 28"/>
    <w:qFormat/>
    <w:rPr>
      <w:u w:val="none"/>
    </w:rPr>
  </w:style>
  <w:style w:type="character" w:styleId="ListLabel29" w:customStyle="1">
    <w:name w:val="ListLabel 29"/>
    <w:qFormat/>
    <w:rPr>
      <w:u w:val="none"/>
    </w:rPr>
  </w:style>
  <w:style w:type="character" w:styleId="ListLabel30" w:customStyle="1">
    <w:name w:val="ListLabel 30"/>
    <w:qFormat/>
    <w:rPr>
      <w:u w:val="none"/>
    </w:rPr>
  </w:style>
  <w:style w:type="character" w:styleId="ListLabel31" w:customStyle="1">
    <w:name w:val="ListLabel 31"/>
    <w:qFormat/>
    <w:rPr>
      <w:u w:val="none"/>
    </w:rPr>
  </w:style>
  <w:style w:type="character" w:styleId="ListLabel32" w:customStyle="1">
    <w:name w:val="ListLabel 32"/>
    <w:qFormat/>
    <w:rPr>
      <w:rFonts w:cs="OpenSymbol"/>
      <w:b w:val="false"/>
      <w:sz w:val="24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  <w:b w:val="false"/>
      <w:sz w:val="24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Wingdings 2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Wingdings 2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Wingdings 2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Noto Sans Symbols"/>
      <w:u w:val="none"/>
    </w:rPr>
  </w:style>
  <w:style w:type="character" w:styleId="ListLabel69" w:customStyle="1">
    <w:name w:val="ListLabel 69"/>
    <w:qFormat/>
    <w:rPr>
      <w:rFonts w:cs="Noto Sans Symbols"/>
      <w:u w:val="none"/>
    </w:rPr>
  </w:style>
  <w:style w:type="character" w:styleId="ListLabel70" w:customStyle="1">
    <w:name w:val="ListLabel 70"/>
    <w:qFormat/>
    <w:rPr>
      <w:rFonts w:cs="Noto Sans Symbols"/>
      <w:u w:val="none"/>
    </w:rPr>
  </w:style>
  <w:style w:type="character" w:styleId="ListLabel71" w:customStyle="1">
    <w:name w:val="ListLabel 71"/>
    <w:qFormat/>
    <w:rPr>
      <w:rFonts w:cs="Noto Sans Symbols"/>
      <w:u w:val="none"/>
    </w:rPr>
  </w:style>
  <w:style w:type="character" w:styleId="ListLabel72" w:customStyle="1">
    <w:name w:val="ListLabel 72"/>
    <w:qFormat/>
    <w:rPr>
      <w:rFonts w:cs="Noto Sans Symbols"/>
      <w:u w:val="none"/>
    </w:rPr>
  </w:style>
  <w:style w:type="character" w:styleId="ListLabel73" w:customStyle="1">
    <w:name w:val="ListLabel 73"/>
    <w:qFormat/>
    <w:rPr>
      <w:rFonts w:cs="Noto Sans Symbols"/>
      <w:u w:val="none"/>
    </w:rPr>
  </w:style>
  <w:style w:type="character" w:styleId="ListLabel74" w:customStyle="1">
    <w:name w:val="ListLabel 74"/>
    <w:qFormat/>
    <w:rPr>
      <w:rFonts w:cs="Noto Sans Symbols"/>
      <w:u w:val="none"/>
    </w:rPr>
  </w:style>
  <w:style w:type="character" w:styleId="ListLabel75" w:customStyle="1">
    <w:name w:val="ListLabel 75"/>
    <w:qFormat/>
    <w:rPr>
      <w:rFonts w:cs="Noto Sans Symbols"/>
      <w:u w:val="none"/>
    </w:rPr>
  </w:style>
  <w:style w:type="character" w:styleId="ListLabel76" w:customStyle="1">
    <w:name w:val="ListLabel 76"/>
    <w:qFormat/>
    <w:rPr>
      <w:rFonts w:cs="Noto Sans Symbols"/>
      <w:u w:val="none"/>
    </w:rPr>
  </w:style>
  <w:style w:type="character" w:styleId="ListLabel77" w:customStyle="1">
    <w:name w:val="ListLabel 77"/>
    <w:qFormat/>
    <w:rPr>
      <w:rFonts w:cs="Noto Sans Symbols"/>
      <w:u w:val="none"/>
    </w:rPr>
  </w:style>
  <w:style w:type="character" w:styleId="ListLabel78" w:customStyle="1">
    <w:name w:val="ListLabel 78"/>
    <w:qFormat/>
    <w:rPr>
      <w:rFonts w:cs="Noto Sans Symbols"/>
      <w:u w:val="none"/>
    </w:rPr>
  </w:style>
  <w:style w:type="character" w:styleId="ListLabel79" w:customStyle="1">
    <w:name w:val="ListLabel 79"/>
    <w:qFormat/>
    <w:rPr>
      <w:rFonts w:cs="Noto Sans Symbols"/>
      <w:u w:val="none"/>
    </w:rPr>
  </w:style>
  <w:style w:type="character" w:styleId="ListLabel80" w:customStyle="1">
    <w:name w:val="ListLabel 80"/>
    <w:qFormat/>
    <w:rPr>
      <w:rFonts w:cs="Noto Sans Symbols"/>
      <w:u w:val="none"/>
    </w:rPr>
  </w:style>
  <w:style w:type="character" w:styleId="ListLabel81" w:customStyle="1">
    <w:name w:val="ListLabel 81"/>
    <w:qFormat/>
    <w:rPr>
      <w:rFonts w:cs="Noto Sans Symbols"/>
      <w:u w:val="none"/>
    </w:rPr>
  </w:style>
  <w:style w:type="character" w:styleId="ListLabel82" w:customStyle="1">
    <w:name w:val="ListLabel 82"/>
    <w:qFormat/>
    <w:rPr>
      <w:rFonts w:cs="Noto Sans Symbols"/>
      <w:u w:val="none"/>
    </w:rPr>
  </w:style>
  <w:style w:type="character" w:styleId="ListLabel83" w:customStyle="1">
    <w:name w:val="ListLabel 83"/>
    <w:qFormat/>
    <w:rPr>
      <w:rFonts w:cs="Noto Sans Symbols"/>
      <w:u w:val="none"/>
    </w:rPr>
  </w:style>
  <w:style w:type="character" w:styleId="ListLabel84" w:customStyle="1">
    <w:name w:val="ListLabel 84"/>
    <w:qFormat/>
    <w:rPr>
      <w:rFonts w:cs="Noto Sans Symbols"/>
      <w:u w:val="none"/>
    </w:rPr>
  </w:style>
  <w:style w:type="character" w:styleId="ListLabel85" w:customStyle="1">
    <w:name w:val="ListLabel 85"/>
    <w:qFormat/>
    <w:rPr>
      <w:rFonts w:cs="Noto Sans Symbols"/>
      <w:u w:val="none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Noto Sans Symbols"/>
      <w:b w:val="false"/>
      <w:position w:val="0"/>
      <w:sz w:val="24"/>
      <w:sz w:val="24"/>
      <w:vertAlign w:val="baseline"/>
    </w:rPr>
  </w:style>
  <w:style w:type="character" w:styleId="ListLabel90" w:customStyle="1">
    <w:name w:val="ListLabel 90"/>
    <w:qFormat/>
    <w:rPr>
      <w:rFonts w:cs="Courier New"/>
      <w:position w:val="0"/>
      <w:sz w:val="24"/>
      <w:sz w:val="24"/>
      <w:vertAlign w:val="baseline"/>
    </w:rPr>
  </w:style>
  <w:style w:type="character" w:styleId="ListLabel91" w:customStyle="1">
    <w:name w:val="ListLabel 91"/>
    <w:qFormat/>
    <w:rPr>
      <w:rFonts w:cs="Noto Sans Symbols"/>
      <w:position w:val="0"/>
      <w:sz w:val="24"/>
      <w:sz w:val="24"/>
      <w:vertAlign w:val="baseline"/>
    </w:rPr>
  </w:style>
  <w:style w:type="character" w:styleId="ListLabel92" w:customStyle="1">
    <w:name w:val="ListLabel 92"/>
    <w:qFormat/>
    <w:rPr>
      <w:rFonts w:cs="Noto Sans Symbols"/>
      <w:position w:val="0"/>
      <w:sz w:val="24"/>
      <w:sz w:val="24"/>
      <w:vertAlign w:val="baseline"/>
    </w:rPr>
  </w:style>
  <w:style w:type="character" w:styleId="ListLabel93" w:customStyle="1">
    <w:name w:val="ListLabel 93"/>
    <w:qFormat/>
    <w:rPr>
      <w:rFonts w:cs="Courier New"/>
      <w:position w:val="0"/>
      <w:sz w:val="24"/>
      <w:sz w:val="24"/>
      <w:vertAlign w:val="baseline"/>
    </w:rPr>
  </w:style>
  <w:style w:type="character" w:styleId="ListLabel94" w:customStyle="1">
    <w:name w:val="ListLabel 94"/>
    <w:qFormat/>
    <w:rPr>
      <w:rFonts w:cs="Noto Sans Symbols"/>
      <w:position w:val="0"/>
      <w:sz w:val="24"/>
      <w:sz w:val="24"/>
      <w:vertAlign w:val="baseline"/>
    </w:rPr>
  </w:style>
  <w:style w:type="character" w:styleId="ListLabel95" w:customStyle="1">
    <w:name w:val="ListLabel 95"/>
    <w:qFormat/>
    <w:rPr>
      <w:rFonts w:cs="Noto Sans Symbols"/>
      <w:position w:val="0"/>
      <w:sz w:val="24"/>
      <w:sz w:val="24"/>
      <w:vertAlign w:val="baseline"/>
    </w:rPr>
  </w:style>
  <w:style w:type="character" w:styleId="ListLabel96" w:customStyle="1">
    <w:name w:val="ListLabel 96"/>
    <w:qFormat/>
    <w:rPr>
      <w:rFonts w:cs="Courier New"/>
      <w:position w:val="0"/>
      <w:sz w:val="24"/>
      <w:sz w:val="24"/>
      <w:vertAlign w:val="baseline"/>
    </w:rPr>
  </w:style>
  <w:style w:type="character" w:styleId="ListLabel97" w:customStyle="1">
    <w:name w:val="ListLabel 97"/>
    <w:qFormat/>
    <w:rPr>
      <w:rFonts w:cs="Noto Sans Symbols"/>
      <w:position w:val="0"/>
      <w:sz w:val="24"/>
      <w:sz w:val="24"/>
      <w:vertAlign w:val="baselin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link w:val="TextoindependienteCar"/>
    <w:rsid w:val="005b3064"/>
    <w:pPr>
      <w:widowControl w:val="false"/>
      <w:spacing w:lineRule="auto" w:line="288" w:before="0" w:after="140"/>
    </w:pPr>
    <w:rPr>
      <w:color w:val="00000A"/>
      <w:lang w:eastAsia="zh-CN" w:bidi="hi-I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1f78c2"/>
    <w:pPr>
      <w:suppressLineNumbers/>
      <w:suppressAutoHyphens w:val="true"/>
    </w:pPr>
    <w:rPr>
      <w:rFonts w:cs="FreeSans"/>
      <w:color w:val="00000A"/>
      <w:lang w:eastAsia="ar-SA"/>
    </w:rPr>
  </w:style>
  <w:style w:type="paragraph" w:styleId="Ttulo">
    <w:name w:val="Title"/>
    <w:qFormat/>
    <w:rsid w:val="002e0142"/>
    <w:pPr>
      <w:keepNext/>
      <w:keepLines/>
      <w:widowControl w:val="false"/>
      <w:spacing w:before="480" w:after="120"/>
    </w:pPr>
    <w:rPr>
      <w:rFonts w:ascii="Cambria" w:hAnsi="Cambria" w:eastAsia="Cambria" w:cs="Cambria"/>
      <w:b/>
      <w:color w:val="auto"/>
      <w:sz w:val="72"/>
      <w:szCs w:val="72"/>
      <w:lang w:val="es-ES" w:eastAsia="es-ES" w:bidi="ar-SA"/>
    </w:rPr>
  </w:style>
  <w:style w:type="paragraph" w:styleId="Ttulo11" w:customStyle="1">
    <w:name w:val="Título 11"/>
    <w:basedOn w:val="Normal"/>
    <w:next w:val="Normal"/>
    <w:qFormat/>
    <w:rsid w:val="007d04bd"/>
    <w:pPr>
      <w:keepNext/>
      <w:keepLines/>
      <w:widowControl w:val="false"/>
      <w:spacing w:before="480" w:after="120"/>
      <w:outlineLvl w:val="0"/>
    </w:pPr>
    <w:rPr>
      <w:b/>
      <w:color w:val="00000A"/>
      <w:sz w:val="48"/>
      <w:szCs w:val="48"/>
      <w:lang w:eastAsia="zh-CN" w:bidi="hi-IN"/>
    </w:rPr>
  </w:style>
  <w:style w:type="paragraph" w:styleId="Encabezamiento">
    <w:name w:val="Header"/>
    <w:basedOn w:val="Normal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Onormal" w:customStyle="1">
    <w:name w:val="LO-normal"/>
    <w:qFormat/>
    <w:rsid w:val="002e0142"/>
    <w:pPr>
      <w:widowControl/>
      <w:bidi w:val="0"/>
      <w:jc w:val="left"/>
    </w:pPr>
    <w:rPr>
      <w:rFonts w:ascii="Cambria" w:hAnsi="Cambria" w:eastAsia="Cambria" w:cs="Cambria"/>
      <w:color w:val="auto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qFormat/>
    <w:pPr>
      <w:keepNext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27208e"/>
    <w:pPr>
      <w:widowControl w:val="false"/>
      <w:suppressAutoHyphens w:val="true"/>
      <w:bidi w:val="0"/>
      <w:jc w:val="left"/>
      <w:textAlignment w:val="baseline"/>
    </w:pPr>
    <w:rPr>
      <w:rFonts w:ascii="Cambria" w:hAnsi="Cambria" w:eastAsia="Cambria" w:cs="Cambria"/>
      <w:color w:val="auto"/>
      <w:sz w:val="24"/>
      <w:szCs w:val="24"/>
      <w:lang w:eastAsia="zh-CN" w:bidi="hi-IN" w:val="es-ES"/>
    </w:rPr>
  </w:style>
  <w:style w:type="paragraph" w:styleId="ListParagraph">
    <w:name w:val="List Paragraph"/>
    <w:basedOn w:val="Normal"/>
    <w:uiPriority w:val="34"/>
    <w:qFormat/>
    <w:rsid w:val="007d04bd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Standard"/>
    <w:qFormat/>
    <w:rsid w:val="00cf2050"/>
    <w:pPr/>
    <w:rPr>
      <w:rFonts w:ascii="Times New Roman" w:hAnsi="Times New Roman" w:eastAsia="SimSun" w:cs="Mangal"/>
      <w:color w:val="00000A"/>
      <w:shd w:fill="FFFFFF" w:val="clear"/>
    </w:rPr>
  </w:style>
  <w:style w:type="paragraph" w:styleId="NormalWeb">
    <w:name w:val="Normal (Web)"/>
    <w:basedOn w:val="Normal"/>
    <w:qFormat/>
    <w:rsid w:val="001f78c2"/>
    <w:pPr>
      <w:suppressAutoHyphens w:val="true"/>
      <w:spacing w:before="28" w:after="28"/>
    </w:pPr>
    <w:rPr>
      <w:rFonts w:ascii="Times" w:hAnsi="Times" w:cs="Times New Roman"/>
      <w:color w:val="00000A"/>
      <w:sz w:val="20"/>
      <w:szCs w:val="20"/>
      <w:lang w:eastAsia="ar-SA"/>
    </w:rPr>
  </w:style>
  <w:style w:type="paragraph" w:styleId="Default" w:customStyle="1">
    <w:name w:val="Default"/>
    <w:qFormat/>
    <w:rsid w:val="001f78c2"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Arial" w:hAnsi="Arial" w:eastAsia="Times New Roman" w:cs="Arial"/>
      <w:color w:val="000000"/>
      <w:sz w:val="24"/>
      <w:szCs w:val="20"/>
      <w:lang w:eastAsia="ar-SA" w:val="es-ES" w:bidi="ar-SA"/>
    </w:rPr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e014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pex.edu.uy/" TargetMode="External"/><Relationship Id="rId3" Type="http://schemas.openxmlformats.org/officeDocument/2006/relationships/hyperlink" Target="http://www.apex.edu.uy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n9t58leAwwJWncnqfHujhRsMdMw==">AMUW2mXqj0YDWYT4lA0nDABgQwnyxfXK9JeFOmd1O1YfHHNHAdBX0MxyJtqMWLqQA5b51gNGp0qgmnmJOXOUiyYRib4/Gy1Vtly7OLs2CBM7LX1cRSrmXZg=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LibreOffice/5.1.6.2$Linux_X86_64 LibreOffice_project/10m0$Build-2</Application>
  <Pages>4</Pages>
  <Words>901</Words>
  <Characters>4995</Characters>
  <CharactersWithSpaces>5860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2020-03-10T13:29:00Z</dcterms:created>
  <dc:creator>Apex06</dc:creator>
  <dc:description/>
  <dc:language>es-UY</dc:language>
  <cp:lastModifiedBy/>
  <dcterms:modified xsi:type="dcterms:W3CDTF">2020-04-23T22:10:24Z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